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BD0C8" w14:textId="77777777" w:rsidR="0019523F" w:rsidRPr="005F488E" w:rsidRDefault="008B5C19" w:rsidP="0019523F">
      <w:pPr>
        <w:pStyle w:val="Title"/>
        <w:ind w:left="0" w:firstLine="0"/>
        <w:rPr>
          <w:rFonts w:ascii="Arial" w:hAnsi="Arial" w:cs="Arial"/>
          <w:color w:val="002060"/>
        </w:rPr>
      </w:pPr>
      <w:r>
        <w:rPr>
          <w:rFonts w:ascii="Arial" w:hAnsi="Arial" w:cs="Arial"/>
          <w:color w:val="002060"/>
        </w:rPr>
        <w:t>FORECASTING REFERENCE GROUP (FRG</w:t>
      </w:r>
      <w:r w:rsidR="003A5F2D">
        <w:rPr>
          <w:rFonts w:ascii="Arial" w:hAnsi="Arial" w:cs="Arial"/>
          <w:color w:val="002060"/>
        </w:rPr>
        <w:t>).</w:t>
      </w:r>
    </w:p>
    <w:p w14:paraId="3A45668B" w14:textId="77777777" w:rsidR="0019523F" w:rsidRPr="00435E02" w:rsidRDefault="0019523F" w:rsidP="0019523F">
      <w:pPr>
        <w:rPr>
          <w:sz w:val="18"/>
          <w:szCs w:val="18"/>
        </w:rPr>
      </w:pPr>
    </w:p>
    <w:tbl>
      <w:tblPr>
        <w:tblStyle w:val="TableGrid"/>
        <w:tblW w:w="0" w:type="auto"/>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Look w:val="04A0" w:firstRow="1" w:lastRow="0" w:firstColumn="1" w:lastColumn="0" w:noHBand="0" w:noVBand="1"/>
      </w:tblPr>
      <w:tblGrid>
        <w:gridCol w:w="1997"/>
        <w:gridCol w:w="7019"/>
      </w:tblGrid>
      <w:tr w:rsidR="0019523F" w:rsidRPr="008578EE" w14:paraId="03414B09" w14:textId="77777777" w:rsidTr="00EC7D85">
        <w:tc>
          <w:tcPr>
            <w:tcW w:w="1997" w:type="dxa"/>
          </w:tcPr>
          <w:p w14:paraId="137BACD4" w14:textId="77777777" w:rsidR="0019523F" w:rsidRPr="0063483D" w:rsidRDefault="005821E4" w:rsidP="00AA4CC6">
            <w:pPr>
              <w:pStyle w:val="DataStyle"/>
              <w:rPr>
                <w:rFonts w:ascii="Arial" w:hAnsi="Arial" w:cs="Arial"/>
                <w:color w:val="002060"/>
                <w:sz w:val="22"/>
              </w:rPr>
            </w:pPr>
            <w:r>
              <w:rPr>
                <w:rFonts w:ascii="Arial" w:hAnsi="Arial" w:cs="Arial"/>
                <w:caps w:val="0"/>
                <w:color w:val="002060"/>
                <w:sz w:val="22"/>
              </w:rPr>
              <w:t>Subject</w:t>
            </w:r>
            <w:r w:rsidR="00CB090E">
              <w:rPr>
                <w:rFonts w:ascii="Arial" w:hAnsi="Arial" w:cs="Arial"/>
                <w:caps w:val="0"/>
                <w:color w:val="002060"/>
                <w:sz w:val="22"/>
              </w:rPr>
              <w:t>:</w:t>
            </w:r>
          </w:p>
        </w:tc>
        <w:tc>
          <w:tcPr>
            <w:tcW w:w="7019" w:type="dxa"/>
          </w:tcPr>
          <w:p w14:paraId="0AA1FBB0" w14:textId="1A57CC0A" w:rsidR="0019523F" w:rsidRPr="00F61D8D" w:rsidRDefault="00451D8C" w:rsidP="00D372F2">
            <w:pPr>
              <w:pStyle w:val="DataStyle"/>
              <w:rPr>
                <w:rFonts w:ascii="Arial" w:hAnsi="Arial" w:cs="Arial"/>
                <w:caps w:val="0"/>
                <w:color w:val="002060"/>
                <w:sz w:val="22"/>
              </w:rPr>
            </w:pPr>
            <w:r>
              <w:rPr>
                <w:rFonts w:ascii="Arial" w:hAnsi="Arial" w:cs="Arial"/>
                <w:caps w:val="0"/>
                <w:color w:val="002060"/>
                <w:sz w:val="22"/>
              </w:rPr>
              <w:t>Summer Analytics Program</w:t>
            </w:r>
          </w:p>
        </w:tc>
      </w:tr>
      <w:tr w:rsidR="0019523F" w:rsidRPr="008578EE" w14:paraId="12FC7612" w14:textId="77777777" w:rsidTr="00EC7D85">
        <w:tc>
          <w:tcPr>
            <w:tcW w:w="1997" w:type="dxa"/>
          </w:tcPr>
          <w:p w14:paraId="7AE83F4E" w14:textId="77777777" w:rsidR="0019523F" w:rsidRPr="0063483D" w:rsidRDefault="0019523F" w:rsidP="00EC7D85">
            <w:pPr>
              <w:pStyle w:val="DataStyle"/>
              <w:rPr>
                <w:rFonts w:ascii="Arial" w:hAnsi="Arial" w:cs="Arial"/>
                <w:caps w:val="0"/>
                <w:color w:val="002060"/>
                <w:sz w:val="22"/>
              </w:rPr>
            </w:pPr>
            <w:r w:rsidRPr="0063483D">
              <w:rPr>
                <w:rFonts w:ascii="Arial" w:hAnsi="Arial" w:cs="Arial"/>
                <w:caps w:val="0"/>
                <w:color w:val="002060"/>
                <w:sz w:val="22"/>
              </w:rPr>
              <w:t xml:space="preserve">Agenda Item: </w:t>
            </w:r>
          </w:p>
        </w:tc>
        <w:tc>
          <w:tcPr>
            <w:tcW w:w="7019" w:type="dxa"/>
          </w:tcPr>
          <w:p w14:paraId="3AD18588" w14:textId="05476B3E" w:rsidR="0019523F" w:rsidRPr="00F61D8D" w:rsidRDefault="00451D8C" w:rsidP="00EC7D85">
            <w:pPr>
              <w:pStyle w:val="DataStyle"/>
              <w:tabs>
                <w:tab w:val="right" w:pos="7040"/>
              </w:tabs>
              <w:rPr>
                <w:rFonts w:ascii="Arial" w:hAnsi="Arial" w:cs="Arial"/>
                <w:color w:val="002060"/>
                <w:sz w:val="22"/>
              </w:rPr>
            </w:pPr>
            <w:r>
              <w:rPr>
                <w:rFonts w:ascii="Arial" w:hAnsi="Arial" w:cs="Arial"/>
                <w:color w:val="002060"/>
                <w:sz w:val="22"/>
              </w:rPr>
              <w:t>4</w:t>
            </w:r>
          </w:p>
        </w:tc>
      </w:tr>
      <w:tr w:rsidR="005821E4" w:rsidRPr="008578EE" w14:paraId="3E5D74E3" w14:textId="77777777" w:rsidTr="00EC7D85">
        <w:tc>
          <w:tcPr>
            <w:tcW w:w="1997" w:type="dxa"/>
          </w:tcPr>
          <w:p w14:paraId="7A4A44D6" w14:textId="77777777" w:rsidR="005821E4" w:rsidRPr="0063483D" w:rsidRDefault="005821E4" w:rsidP="00AD5F42">
            <w:pPr>
              <w:pStyle w:val="DataStyle"/>
              <w:rPr>
                <w:rFonts w:ascii="Arial" w:hAnsi="Arial" w:cs="Arial"/>
                <w:caps w:val="0"/>
                <w:color w:val="002060"/>
                <w:sz w:val="22"/>
              </w:rPr>
            </w:pPr>
            <w:r>
              <w:rPr>
                <w:rFonts w:ascii="Arial" w:hAnsi="Arial" w:cs="Arial"/>
                <w:caps w:val="0"/>
                <w:color w:val="002060"/>
                <w:sz w:val="22"/>
              </w:rPr>
              <w:t>P</w:t>
            </w:r>
            <w:r w:rsidR="00AD5F42">
              <w:rPr>
                <w:rFonts w:ascii="Arial" w:hAnsi="Arial" w:cs="Arial"/>
                <w:caps w:val="0"/>
                <w:color w:val="002060"/>
                <w:sz w:val="22"/>
              </w:rPr>
              <w:t>a</w:t>
            </w:r>
            <w:r>
              <w:rPr>
                <w:rFonts w:ascii="Arial" w:hAnsi="Arial" w:cs="Arial"/>
                <w:caps w:val="0"/>
                <w:color w:val="002060"/>
                <w:sz w:val="22"/>
              </w:rPr>
              <w:t>per #:</w:t>
            </w:r>
          </w:p>
        </w:tc>
        <w:tc>
          <w:tcPr>
            <w:tcW w:w="7019" w:type="dxa"/>
          </w:tcPr>
          <w:p w14:paraId="0E3FBDB5" w14:textId="401D8B17" w:rsidR="005821E4" w:rsidRDefault="00451D8C" w:rsidP="00066737">
            <w:pPr>
              <w:pStyle w:val="DataStyle"/>
              <w:tabs>
                <w:tab w:val="right" w:pos="7040"/>
              </w:tabs>
              <w:rPr>
                <w:rFonts w:ascii="Arial" w:hAnsi="Arial" w:cs="Arial"/>
                <w:caps w:val="0"/>
                <w:color w:val="002060"/>
                <w:sz w:val="22"/>
              </w:rPr>
            </w:pPr>
            <w:r>
              <w:rPr>
                <w:rFonts w:ascii="Arial" w:hAnsi="Arial" w:cs="Arial"/>
                <w:caps w:val="0"/>
                <w:color w:val="002060"/>
                <w:sz w:val="22"/>
              </w:rPr>
              <w:t>1</w:t>
            </w:r>
          </w:p>
        </w:tc>
      </w:tr>
      <w:tr w:rsidR="0019523F" w:rsidRPr="008578EE" w14:paraId="7C790CE1" w14:textId="77777777" w:rsidTr="00EC7D85">
        <w:tc>
          <w:tcPr>
            <w:tcW w:w="1997" w:type="dxa"/>
          </w:tcPr>
          <w:p w14:paraId="225A01C8" w14:textId="77777777" w:rsidR="0019523F" w:rsidRPr="0063483D" w:rsidRDefault="0019523F" w:rsidP="00EC7D85">
            <w:pPr>
              <w:pStyle w:val="DataStyle"/>
              <w:rPr>
                <w:rFonts w:ascii="Arial" w:hAnsi="Arial" w:cs="Arial"/>
                <w:color w:val="002060"/>
                <w:sz w:val="22"/>
              </w:rPr>
            </w:pPr>
            <w:r w:rsidRPr="0063483D">
              <w:rPr>
                <w:rFonts w:ascii="Arial" w:hAnsi="Arial" w:cs="Arial"/>
                <w:caps w:val="0"/>
                <w:color w:val="002060"/>
                <w:sz w:val="22"/>
              </w:rPr>
              <w:t>Contact:</w:t>
            </w:r>
          </w:p>
        </w:tc>
        <w:tc>
          <w:tcPr>
            <w:tcW w:w="7019" w:type="dxa"/>
          </w:tcPr>
          <w:p w14:paraId="72031CE9" w14:textId="366BAA02" w:rsidR="0019523F" w:rsidRPr="00F61D8D" w:rsidRDefault="00451D8C" w:rsidP="00066737">
            <w:pPr>
              <w:pStyle w:val="DataStyle"/>
              <w:tabs>
                <w:tab w:val="right" w:pos="7040"/>
              </w:tabs>
              <w:rPr>
                <w:rFonts w:ascii="Arial" w:hAnsi="Arial" w:cs="Arial"/>
                <w:caps w:val="0"/>
                <w:color w:val="002060"/>
                <w:sz w:val="22"/>
              </w:rPr>
            </w:pPr>
            <w:r>
              <w:rPr>
                <w:rFonts w:ascii="Arial" w:hAnsi="Arial" w:cs="Arial"/>
                <w:caps w:val="0"/>
                <w:color w:val="002060"/>
                <w:sz w:val="22"/>
              </w:rPr>
              <w:t>Greg Staib (AEMO)</w:t>
            </w:r>
          </w:p>
        </w:tc>
      </w:tr>
      <w:tr w:rsidR="0019523F" w:rsidRPr="008578EE" w14:paraId="05293E87" w14:textId="77777777" w:rsidTr="00EC7D85">
        <w:tc>
          <w:tcPr>
            <w:tcW w:w="1997" w:type="dxa"/>
          </w:tcPr>
          <w:p w14:paraId="4AF005DB" w14:textId="77777777" w:rsidR="0019523F" w:rsidRPr="0063483D" w:rsidRDefault="0019523F" w:rsidP="00EC7D85">
            <w:pPr>
              <w:pStyle w:val="DataStyle"/>
              <w:rPr>
                <w:rFonts w:ascii="Arial" w:hAnsi="Arial" w:cs="Arial"/>
                <w:caps w:val="0"/>
                <w:color w:val="002060"/>
                <w:sz w:val="22"/>
              </w:rPr>
            </w:pPr>
            <w:r w:rsidRPr="0063483D">
              <w:rPr>
                <w:rFonts w:ascii="Arial" w:hAnsi="Arial" w:cs="Arial"/>
                <w:caps w:val="0"/>
                <w:color w:val="002060"/>
                <w:sz w:val="22"/>
              </w:rPr>
              <w:t xml:space="preserve">Date: </w:t>
            </w:r>
          </w:p>
        </w:tc>
        <w:tc>
          <w:tcPr>
            <w:tcW w:w="7019" w:type="dxa"/>
          </w:tcPr>
          <w:p w14:paraId="751D6E9C" w14:textId="0144644C" w:rsidR="0019523F" w:rsidRPr="00190D7B" w:rsidRDefault="00451D8C" w:rsidP="00066737">
            <w:pPr>
              <w:pStyle w:val="DataStyle"/>
              <w:rPr>
                <w:rFonts w:ascii="Arial" w:hAnsi="Arial"/>
                <w:caps w:val="0"/>
                <w:color w:val="002060"/>
                <w:sz w:val="22"/>
              </w:rPr>
            </w:pPr>
            <w:r>
              <w:rPr>
                <w:rFonts w:ascii="Arial" w:hAnsi="Arial"/>
                <w:caps w:val="0"/>
                <w:color w:val="002060"/>
                <w:sz w:val="22"/>
              </w:rPr>
              <w:t>Tuesday 19 September 2017</w:t>
            </w:r>
          </w:p>
        </w:tc>
      </w:tr>
    </w:tbl>
    <w:p w14:paraId="0A3B13FF" w14:textId="77777777" w:rsidR="00F11C1F" w:rsidRPr="00F11C1F" w:rsidRDefault="00F11C1F" w:rsidP="00F11C1F">
      <w:pPr>
        <w:pStyle w:val="Heading1"/>
        <w:ind w:left="360"/>
        <w:rPr>
          <w:sz w:val="26"/>
          <w:szCs w:val="26"/>
        </w:rPr>
      </w:pPr>
      <w:r w:rsidRPr="00F11C1F">
        <w:t xml:space="preserve">Project: Meter Data Analytics </w:t>
      </w:r>
    </w:p>
    <w:p w14:paraId="34CA87BA" w14:textId="70662374" w:rsidR="00F11C1F" w:rsidRDefault="00F11C1F" w:rsidP="00F11C1F">
      <w:pPr>
        <w:pStyle w:val="Heading1"/>
        <w:numPr>
          <w:ilvl w:val="0"/>
          <w:numId w:val="0"/>
        </w:numPr>
        <w:ind w:left="360"/>
      </w:pPr>
    </w:p>
    <w:p w14:paraId="7C069F4C" w14:textId="0A32F2E8" w:rsidR="00AB1B10" w:rsidRPr="00AB1B10" w:rsidRDefault="00451D8C" w:rsidP="00F11C1F">
      <w:pPr>
        <w:pStyle w:val="Heading1"/>
        <w:numPr>
          <w:ilvl w:val="0"/>
          <w:numId w:val="0"/>
        </w:numPr>
        <w:ind w:left="360"/>
      </w:pPr>
      <w:r w:rsidRPr="00451D8C">
        <w:t>Problem statement</w:t>
      </w:r>
    </w:p>
    <w:p w14:paraId="34779799" w14:textId="77777777" w:rsidR="00451D8C" w:rsidRPr="00451D8C" w:rsidRDefault="00451D8C" w:rsidP="00451D8C">
      <w:pPr>
        <w:pStyle w:val="BodyText"/>
        <w:rPr>
          <w:rFonts w:ascii="Arial" w:hAnsi="Arial"/>
          <w:color w:val="002060"/>
          <w:szCs w:val="22"/>
        </w:rPr>
      </w:pPr>
      <w:r w:rsidRPr="00451D8C">
        <w:rPr>
          <w:rFonts w:ascii="Arial" w:hAnsi="Arial"/>
          <w:color w:val="002060"/>
          <w:szCs w:val="22"/>
        </w:rPr>
        <w:t>AEMO does not have access to any direct source data that measures the actual use of battery and rooftop PV systems. As a result, to inform Forecasting and Planning an estimation of historical production is made.</w:t>
      </w:r>
    </w:p>
    <w:p w14:paraId="74087112" w14:textId="30598ACA" w:rsidR="00F11C1F" w:rsidRDefault="00451D8C" w:rsidP="00451D8C">
      <w:pPr>
        <w:pStyle w:val="BodyText"/>
        <w:rPr>
          <w:rFonts w:ascii="Arial" w:hAnsi="Arial"/>
          <w:color w:val="002060"/>
          <w:szCs w:val="22"/>
        </w:rPr>
      </w:pPr>
      <w:r w:rsidRPr="00451D8C">
        <w:rPr>
          <w:rFonts w:ascii="Arial" w:hAnsi="Arial"/>
          <w:color w:val="002060"/>
          <w:szCs w:val="22"/>
        </w:rPr>
        <w:t>The MSATS database has a wealth of data on businesses and households that have active solar systems. Current volumes and history of data are now sufficient to perform a detailed analysis of household and business meters in a way that can reveal valuable insights about solar installations. AEMO is considering the purchase of new 30 minute data from a Japanese Satellite that can provide data on a real time basis. Incorporating data from this, with actual solar panel production may be able to provide a measure of shading panel derating and other installation features currently unable to be verified.</w:t>
      </w:r>
    </w:p>
    <w:p w14:paraId="02E6ADFD" w14:textId="7BE1B6E7" w:rsidR="00AB1B10" w:rsidRDefault="00F11C1F" w:rsidP="00F11C1F">
      <w:pPr>
        <w:pStyle w:val="Heading1"/>
        <w:numPr>
          <w:ilvl w:val="0"/>
          <w:numId w:val="0"/>
        </w:numPr>
        <w:ind w:left="360"/>
      </w:pPr>
      <w:r w:rsidRPr="00F11C1F">
        <w:t>S</w:t>
      </w:r>
      <w:r w:rsidR="00451D8C">
        <w:t>ummary of proposed project</w:t>
      </w:r>
    </w:p>
    <w:p w14:paraId="4AC665D1" w14:textId="77777777" w:rsidR="00451D8C" w:rsidRPr="00704290" w:rsidRDefault="00451D8C" w:rsidP="00F11C1F">
      <w:pPr>
        <w:pStyle w:val="Heading2"/>
        <w:rPr>
          <w:rFonts w:ascii="Arial" w:hAnsi="Arial" w:cs="Arial"/>
          <w:sz w:val="22"/>
          <w:szCs w:val="22"/>
        </w:rPr>
      </w:pPr>
      <w:r w:rsidRPr="00704290">
        <w:rPr>
          <w:rFonts w:ascii="Arial" w:hAnsi="Arial" w:cs="Arial"/>
          <w:sz w:val="22"/>
          <w:szCs w:val="22"/>
        </w:rPr>
        <w:t>3.1 Small-scale solar PV data gaps</w:t>
      </w:r>
    </w:p>
    <w:p w14:paraId="383CE8AE" w14:textId="118C7FE2" w:rsidR="00451D8C" w:rsidRPr="00451D8C" w:rsidRDefault="00451D8C" w:rsidP="00F11C1F">
      <w:pPr>
        <w:pStyle w:val="BodyText"/>
        <w:numPr>
          <w:ilvl w:val="0"/>
          <w:numId w:val="23"/>
        </w:numPr>
        <w:rPr>
          <w:rFonts w:ascii="Arial" w:hAnsi="Arial"/>
          <w:color w:val="002060"/>
          <w:szCs w:val="22"/>
        </w:rPr>
      </w:pPr>
      <w:r w:rsidRPr="00451D8C">
        <w:rPr>
          <w:rFonts w:ascii="Arial" w:hAnsi="Arial"/>
          <w:color w:val="002060"/>
          <w:szCs w:val="22"/>
        </w:rPr>
        <w:t>Purpose is identify solar installations and from the associated meter data stream, derive solar model input parameters from meter data, enabling integration of new solar irradiance satellite data (Japanese MTSTAT satellites)  within the forecasting system (and input to MTPASA).</w:t>
      </w:r>
    </w:p>
    <w:p w14:paraId="13B72851" w14:textId="38B67D57" w:rsidR="00451D8C" w:rsidRPr="00451D8C" w:rsidRDefault="00451D8C" w:rsidP="00F11C1F">
      <w:pPr>
        <w:pStyle w:val="BodyText"/>
        <w:numPr>
          <w:ilvl w:val="0"/>
          <w:numId w:val="23"/>
        </w:numPr>
        <w:rPr>
          <w:rFonts w:ascii="Arial" w:hAnsi="Arial"/>
          <w:color w:val="002060"/>
          <w:szCs w:val="22"/>
        </w:rPr>
      </w:pPr>
      <w:r w:rsidRPr="00451D8C">
        <w:rPr>
          <w:rFonts w:ascii="Arial" w:hAnsi="Arial"/>
          <w:color w:val="002060"/>
          <w:szCs w:val="22"/>
        </w:rPr>
        <w:t>The capability set is econometric capability, or otherwise the application of statistical methods under instruction in accordance with a demand modelling logic, to identify various derating and shaping factors, and other characteristic information for technical installations.</w:t>
      </w:r>
    </w:p>
    <w:p w14:paraId="74925B61" w14:textId="738FD471" w:rsidR="00451D8C" w:rsidRPr="00451D8C" w:rsidRDefault="00451D8C" w:rsidP="00F11C1F">
      <w:pPr>
        <w:pStyle w:val="BodyText"/>
        <w:numPr>
          <w:ilvl w:val="0"/>
          <w:numId w:val="23"/>
        </w:numPr>
        <w:rPr>
          <w:rFonts w:ascii="Arial" w:hAnsi="Arial"/>
          <w:color w:val="002060"/>
          <w:szCs w:val="22"/>
        </w:rPr>
      </w:pPr>
      <w:r w:rsidRPr="00451D8C">
        <w:rPr>
          <w:rFonts w:ascii="Arial" w:hAnsi="Arial"/>
          <w:color w:val="002060"/>
          <w:szCs w:val="22"/>
        </w:rPr>
        <w:t>There is a requirement to understand MSATS data schema and use of large data analytics infrastructure.  Tool set is R-Spark and Vanilla SQL.  AEMO SME support available.</w:t>
      </w:r>
    </w:p>
    <w:p w14:paraId="2DC87BAB" w14:textId="063DBD06" w:rsidR="00451D8C" w:rsidRPr="00704290" w:rsidRDefault="00F11C1F" w:rsidP="00704290">
      <w:pPr>
        <w:pStyle w:val="Heading2"/>
        <w:rPr>
          <w:rFonts w:ascii="Arial" w:hAnsi="Arial" w:cs="Arial"/>
          <w:sz w:val="22"/>
          <w:szCs w:val="22"/>
        </w:rPr>
      </w:pPr>
      <w:r w:rsidRPr="00704290">
        <w:rPr>
          <w:rFonts w:ascii="Arial" w:hAnsi="Arial" w:cs="Arial"/>
          <w:sz w:val="22"/>
          <w:szCs w:val="22"/>
        </w:rPr>
        <w:t xml:space="preserve">3.2 </w:t>
      </w:r>
      <w:r w:rsidR="00451D8C" w:rsidRPr="00704290">
        <w:rPr>
          <w:rFonts w:ascii="Arial" w:hAnsi="Arial" w:cs="Arial"/>
          <w:sz w:val="22"/>
          <w:szCs w:val="22"/>
        </w:rPr>
        <w:t>Small-scale energy storage data gaps and simulations</w:t>
      </w:r>
    </w:p>
    <w:p w14:paraId="7F3D2A75" w14:textId="67D81363" w:rsidR="00451D8C" w:rsidRPr="00451D8C" w:rsidRDefault="00451D8C" w:rsidP="00451D8C">
      <w:pPr>
        <w:pStyle w:val="BodyText"/>
        <w:numPr>
          <w:ilvl w:val="0"/>
          <w:numId w:val="22"/>
        </w:numPr>
        <w:rPr>
          <w:rFonts w:ascii="Arial" w:hAnsi="Arial"/>
          <w:color w:val="002060"/>
          <w:szCs w:val="22"/>
        </w:rPr>
      </w:pPr>
      <w:r w:rsidRPr="00451D8C">
        <w:rPr>
          <w:rFonts w:ascii="Arial" w:hAnsi="Arial"/>
          <w:color w:val="002060"/>
          <w:szCs w:val="22"/>
        </w:rPr>
        <w:t>Purpose is identify energy storage installations and from the associated meter data stream, derive energy storage model input parameters providing evidence-based inputs to the forecasting system (and input to MTPASA).</w:t>
      </w:r>
    </w:p>
    <w:p w14:paraId="6892B473" w14:textId="1128DDF7" w:rsidR="00451D8C" w:rsidRPr="00451D8C" w:rsidRDefault="00451D8C" w:rsidP="00451D8C">
      <w:pPr>
        <w:pStyle w:val="BodyText"/>
        <w:numPr>
          <w:ilvl w:val="0"/>
          <w:numId w:val="22"/>
        </w:numPr>
        <w:rPr>
          <w:rFonts w:ascii="Arial" w:hAnsi="Arial"/>
          <w:color w:val="002060"/>
          <w:szCs w:val="22"/>
        </w:rPr>
      </w:pPr>
      <w:r w:rsidRPr="00451D8C">
        <w:rPr>
          <w:rFonts w:ascii="Arial" w:hAnsi="Arial"/>
          <w:color w:val="002060"/>
          <w:szCs w:val="22"/>
        </w:rPr>
        <w:t>Capability set is econometric capability, or otherwise the application of statistical methods under instruction in accordance with a demand modelling logic, to identify charging patterns, from meter data, and other characteristic information for the technical installations.</w:t>
      </w:r>
    </w:p>
    <w:p w14:paraId="5F2199FC" w14:textId="076A3967" w:rsidR="00451D8C" w:rsidRPr="00451D8C" w:rsidRDefault="00451D8C" w:rsidP="00451D8C">
      <w:pPr>
        <w:pStyle w:val="BodyText"/>
        <w:numPr>
          <w:ilvl w:val="0"/>
          <w:numId w:val="22"/>
        </w:numPr>
        <w:rPr>
          <w:rFonts w:ascii="Arial" w:hAnsi="Arial"/>
          <w:color w:val="002060"/>
          <w:szCs w:val="22"/>
        </w:rPr>
      </w:pPr>
      <w:r w:rsidRPr="00451D8C">
        <w:rPr>
          <w:rFonts w:ascii="Arial" w:hAnsi="Arial"/>
          <w:color w:val="002060"/>
          <w:szCs w:val="22"/>
        </w:rPr>
        <w:lastRenderedPageBreak/>
        <w:t>There is a requirement to understand MSATS data schema and use of large data analytics infrastructure.  Tool set is R-Spark and Vanilla SQL.  AEMO SME support available.</w:t>
      </w:r>
    </w:p>
    <w:p w14:paraId="1202688E" w14:textId="43AAB839" w:rsidR="00451D8C" w:rsidRPr="00451D8C" w:rsidRDefault="00451D8C" w:rsidP="00451D8C">
      <w:pPr>
        <w:pStyle w:val="BodyText"/>
        <w:numPr>
          <w:ilvl w:val="0"/>
          <w:numId w:val="22"/>
        </w:numPr>
        <w:rPr>
          <w:rFonts w:ascii="Arial" w:hAnsi="Arial"/>
          <w:color w:val="002060"/>
          <w:szCs w:val="22"/>
        </w:rPr>
      </w:pPr>
      <w:r w:rsidRPr="00451D8C">
        <w:rPr>
          <w:rFonts w:ascii="Arial" w:hAnsi="Arial"/>
          <w:color w:val="002060"/>
          <w:szCs w:val="22"/>
        </w:rPr>
        <w:t>Other source data to be considered/investigated as battery storage is still at a low market penetration.</w:t>
      </w:r>
    </w:p>
    <w:p w14:paraId="262816B6" w14:textId="77777777" w:rsidR="00AB1B10" w:rsidRDefault="00AB1B10" w:rsidP="00F11C1F">
      <w:pPr>
        <w:pStyle w:val="Heading1"/>
        <w:numPr>
          <w:ilvl w:val="0"/>
          <w:numId w:val="0"/>
        </w:numPr>
        <w:ind w:left="720"/>
      </w:pPr>
      <w:r>
        <w:t>TIMING AND NEXT STEPS</w:t>
      </w:r>
    </w:p>
    <w:p w14:paraId="7B3D16E5" w14:textId="77777777" w:rsidR="00F11C1F" w:rsidRPr="00704290" w:rsidRDefault="00F11C1F" w:rsidP="00F11C1F">
      <w:pPr>
        <w:pStyle w:val="NoSpacing"/>
        <w:jc w:val="both"/>
        <w:rPr>
          <w:rFonts w:ascii="Arial" w:eastAsia="Times New Roman" w:hAnsi="Arial" w:cs="Times New Roman"/>
          <w:color w:val="002060"/>
          <w:lang w:eastAsia="en-AU"/>
        </w:rPr>
      </w:pPr>
      <w:r w:rsidRPr="00704290">
        <w:rPr>
          <w:rFonts w:ascii="Arial" w:eastAsia="Times New Roman" w:hAnsi="Arial" w:cs="Times New Roman"/>
          <w:color w:val="002060"/>
          <w:lang w:eastAsia="en-AU"/>
        </w:rPr>
        <w:t>The proposed start and end dates for the Project.</w:t>
      </w:r>
    </w:p>
    <w:p w14:paraId="71A43D09" w14:textId="5F3316DA" w:rsidR="00F11C1F" w:rsidRPr="00704290" w:rsidRDefault="00F11C1F" w:rsidP="00F11C1F">
      <w:pPr>
        <w:pStyle w:val="NoSpacing"/>
        <w:jc w:val="both"/>
        <w:rPr>
          <w:rFonts w:ascii="Arial" w:eastAsia="Times New Roman" w:hAnsi="Arial" w:cs="Times New Roman"/>
          <w:color w:val="002060"/>
          <w:lang w:eastAsia="en-AU"/>
        </w:rPr>
      </w:pPr>
      <w:r w:rsidRPr="00704290">
        <w:rPr>
          <w:rFonts w:ascii="Arial" w:eastAsia="Times New Roman" w:hAnsi="Arial" w:cs="Times New Roman"/>
          <w:color w:val="002060"/>
          <w:lang w:eastAsia="en-AU"/>
        </w:rPr>
        <w:t>Indicative: Dec</w:t>
      </w:r>
      <w:r w:rsidR="00704290">
        <w:rPr>
          <w:rFonts w:ascii="Arial" w:eastAsia="Times New Roman" w:hAnsi="Arial" w:cs="Times New Roman"/>
          <w:color w:val="002060"/>
          <w:lang w:eastAsia="en-AU"/>
        </w:rPr>
        <w:t>ember</w:t>
      </w:r>
      <w:r w:rsidRPr="00704290">
        <w:rPr>
          <w:rFonts w:ascii="Arial" w:eastAsia="Times New Roman" w:hAnsi="Arial" w:cs="Times New Roman"/>
          <w:color w:val="002060"/>
          <w:lang w:eastAsia="en-AU"/>
        </w:rPr>
        <w:t xml:space="preserve"> </w:t>
      </w:r>
      <w:r w:rsidR="00704290">
        <w:rPr>
          <w:rFonts w:ascii="Arial" w:eastAsia="Times New Roman" w:hAnsi="Arial" w:cs="Times New Roman"/>
          <w:color w:val="002060"/>
          <w:lang w:eastAsia="en-AU"/>
        </w:rPr>
        <w:t>20</w:t>
      </w:r>
      <w:r w:rsidRPr="00704290">
        <w:rPr>
          <w:rFonts w:ascii="Arial" w:eastAsia="Times New Roman" w:hAnsi="Arial" w:cs="Times New Roman"/>
          <w:color w:val="002060"/>
          <w:lang w:eastAsia="en-AU"/>
        </w:rPr>
        <w:t>17 – Feb</w:t>
      </w:r>
      <w:r w:rsidR="00704290">
        <w:rPr>
          <w:rFonts w:ascii="Arial" w:eastAsia="Times New Roman" w:hAnsi="Arial" w:cs="Times New Roman"/>
          <w:color w:val="002060"/>
          <w:lang w:eastAsia="en-AU"/>
        </w:rPr>
        <w:t>ruary</w:t>
      </w:r>
      <w:r w:rsidRPr="00704290">
        <w:rPr>
          <w:rFonts w:ascii="Arial" w:eastAsia="Times New Roman" w:hAnsi="Arial" w:cs="Times New Roman"/>
          <w:color w:val="002060"/>
          <w:lang w:eastAsia="en-AU"/>
        </w:rPr>
        <w:t xml:space="preserve"> </w:t>
      </w:r>
      <w:r w:rsidR="00704290">
        <w:rPr>
          <w:rFonts w:ascii="Arial" w:eastAsia="Times New Roman" w:hAnsi="Arial" w:cs="Times New Roman"/>
          <w:color w:val="002060"/>
          <w:lang w:eastAsia="en-AU"/>
        </w:rPr>
        <w:t>20</w:t>
      </w:r>
      <w:r w:rsidRPr="00704290">
        <w:rPr>
          <w:rFonts w:ascii="Arial" w:eastAsia="Times New Roman" w:hAnsi="Arial" w:cs="Times New Roman"/>
          <w:color w:val="002060"/>
          <w:lang w:eastAsia="en-AU"/>
        </w:rPr>
        <w:t>18</w:t>
      </w:r>
    </w:p>
    <w:p w14:paraId="313787F5" w14:textId="77777777" w:rsidR="00F11C1F" w:rsidRDefault="00F11C1F" w:rsidP="00F11C1F">
      <w:pPr>
        <w:pStyle w:val="Heading1"/>
      </w:pPr>
      <w:r>
        <w:t>Extreme Weather and Climate Change Modelling</w:t>
      </w:r>
    </w:p>
    <w:p w14:paraId="5416DDBF" w14:textId="77777777" w:rsidR="00F11C1F" w:rsidRPr="00F11C1F" w:rsidRDefault="00F11C1F" w:rsidP="00F11C1F">
      <w:pPr>
        <w:pStyle w:val="BodyText"/>
        <w:spacing w:before="0" w:after="0"/>
      </w:pPr>
    </w:p>
    <w:p w14:paraId="31EB5C11" w14:textId="77777777" w:rsidR="00F11C1F" w:rsidRDefault="00F11C1F" w:rsidP="00F11C1F">
      <w:pPr>
        <w:pStyle w:val="Heading1"/>
        <w:numPr>
          <w:ilvl w:val="0"/>
          <w:numId w:val="0"/>
        </w:numPr>
        <w:spacing w:before="0"/>
        <w:ind w:left="357"/>
      </w:pPr>
      <w:r>
        <w:t>Problem Statement</w:t>
      </w:r>
    </w:p>
    <w:p w14:paraId="2D37BD43" w14:textId="77777777" w:rsidR="00F11C1F" w:rsidRPr="00F11C1F" w:rsidRDefault="00F11C1F" w:rsidP="00F11C1F">
      <w:pPr>
        <w:pStyle w:val="NoSpacing"/>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The impact of current and future Climate Change on temperatures and electricity and gas consumption is not well understood. Climate projections indicate that not only will average temperatures rise in the next 50 years but the impact from extreme weather events such as heatwaves can be much larger.</w:t>
      </w:r>
    </w:p>
    <w:p w14:paraId="4E6478F3" w14:textId="77777777" w:rsidR="00F11C1F" w:rsidRDefault="00F11C1F" w:rsidP="00F11C1F">
      <w:pPr>
        <w:pStyle w:val="NoSpacing"/>
        <w:jc w:val="both"/>
        <w:rPr>
          <w:b/>
          <w:bCs/>
          <w:sz w:val="24"/>
          <w:szCs w:val="24"/>
        </w:rPr>
      </w:pPr>
    </w:p>
    <w:p w14:paraId="7F80D24C" w14:textId="77777777" w:rsidR="00F11C1F" w:rsidRDefault="00F11C1F" w:rsidP="00F11C1F">
      <w:pPr>
        <w:pStyle w:val="Heading2"/>
      </w:pPr>
      <w:r w:rsidRPr="00F11C1F">
        <w:rPr>
          <w:rFonts w:ascii="Arial" w:eastAsia="Times New Roman" w:hAnsi="Arial" w:cs="Arial"/>
          <w:b/>
          <w:caps/>
          <w:color w:val="002060"/>
          <w:sz w:val="22"/>
          <w:szCs w:val="20"/>
        </w:rPr>
        <w:t>Summary of Proposed Project</w:t>
      </w:r>
    </w:p>
    <w:p w14:paraId="0C10AD84" w14:textId="77777777" w:rsidR="00F11C1F" w:rsidRPr="00F11C1F" w:rsidRDefault="00F11C1F" w:rsidP="00F11C1F">
      <w:pPr>
        <w:pStyle w:val="NoSpacing"/>
        <w:numPr>
          <w:ilvl w:val="0"/>
          <w:numId w:val="27"/>
        </w:numPr>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Literature review of the available climate change data and on relationships with extreme weather events in Australia.</w:t>
      </w:r>
    </w:p>
    <w:p w14:paraId="76DD56D3" w14:textId="77777777" w:rsidR="00F11C1F" w:rsidRPr="00F11C1F" w:rsidRDefault="00F11C1F" w:rsidP="00F11C1F">
      <w:pPr>
        <w:pStyle w:val="NoSpacing"/>
        <w:numPr>
          <w:ilvl w:val="0"/>
          <w:numId w:val="27"/>
        </w:numPr>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Digest publically available climate data and climate models into AEMO systems for a range of variables and simulation types.</w:t>
      </w:r>
    </w:p>
    <w:p w14:paraId="2458CD7F" w14:textId="77777777" w:rsidR="00F11C1F" w:rsidRPr="00F11C1F" w:rsidRDefault="00F11C1F" w:rsidP="00F11C1F">
      <w:pPr>
        <w:pStyle w:val="NoSpacing"/>
        <w:numPr>
          <w:ilvl w:val="0"/>
          <w:numId w:val="27"/>
        </w:numPr>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Examine meter data to identif</w:t>
      </w:r>
      <w:bookmarkStart w:id="0" w:name="_GoBack"/>
      <w:bookmarkEnd w:id="0"/>
      <w:r w:rsidRPr="00F11C1F">
        <w:rPr>
          <w:rFonts w:ascii="Arial" w:eastAsia="Times New Roman" w:hAnsi="Arial" w:cs="Times New Roman"/>
          <w:color w:val="002060"/>
          <w:lang w:eastAsia="en-AU"/>
        </w:rPr>
        <w:t>y the expected cooling load by identifying geographic trends in space conditioning installations and usage through regression analysis.</w:t>
      </w:r>
    </w:p>
    <w:p w14:paraId="7DD049E3" w14:textId="77777777" w:rsidR="00F11C1F" w:rsidRPr="00F11C1F" w:rsidRDefault="00F11C1F" w:rsidP="00F11C1F">
      <w:pPr>
        <w:pStyle w:val="NoSpacing"/>
        <w:numPr>
          <w:ilvl w:val="0"/>
          <w:numId w:val="27"/>
        </w:numPr>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Provide analysis of current drivers and variables of interest.</w:t>
      </w:r>
    </w:p>
    <w:p w14:paraId="3AAF97FB" w14:textId="77777777" w:rsidR="00F11C1F" w:rsidRPr="00F11C1F" w:rsidRDefault="00F11C1F" w:rsidP="00F11C1F">
      <w:pPr>
        <w:pStyle w:val="NoSpacing"/>
        <w:numPr>
          <w:ilvl w:val="0"/>
          <w:numId w:val="27"/>
        </w:numPr>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Provide datasets for AEMOs forecasting models to digest in order to test the impact on demand resulting from future climate scenarios</w:t>
      </w:r>
    </w:p>
    <w:p w14:paraId="7D663E3D" w14:textId="77777777" w:rsidR="00F11C1F" w:rsidRDefault="00F11C1F" w:rsidP="00F11C1F">
      <w:pPr>
        <w:pStyle w:val="NoSpacing"/>
        <w:jc w:val="both"/>
        <w:rPr>
          <w:sz w:val="24"/>
          <w:szCs w:val="24"/>
        </w:rPr>
      </w:pPr>
    </w:p>
    <w:p w14:paraId="566EA3FE" w14:textId="77777777" w:rsidR="00F11C1F" w:rsidRPr="00F11C1F" w:rsidRDefault="00F11C1F" w:rsidP="00F11C1F">
      <w:pPr>
        <w:pStyle w:val="Heading2"/>
        <w:rPr>
          <w:rFonts w:ascii="Arial" w:eastAsia="Times New Roman" w:hAnsi="Arial" w:cs="Arial"/>
          <w:b/>
          <w:caps/>
          <w:color w:val="002060"/>
          <w:sz w:val="22"/>
          <w:szCs w:val="20"/>
        </w:rPr>
      </w:pPr>
      <w:r w:rsidRPr="00F11C1F">
        <w:rPr>
          <w:rFonts w:ascii="Arial" w:eastAsia="Times New Roman" w:hAnsi="Arial" w:cs="Arial"/>
          <w:b/>
          <w:caps/>
          <w:color w:val="002060"/>
          <w:sz w:val="22"/>
          <w:szCs w:val="20"/>
        </w:rPr>
        <w:t>How will the outcomes of the project be used in AEMO’s forecasts?</w:t>
      </w:r>
    </w:p>
    <w:p w14:paraId="6D962E99" w14:textId="77777777" w:rsidR="00F11C1F" w:rsidRPr="00F11C1F" w:rsidRDefault="00F11C1F" w:rsidP="00F11C1F">
      <w:pPr>
        <w:pStyle w:val="NoSpacing"/>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A better assessment of heatwaves and summer forecast performance:</w:t>
      </w:r>
    </w:p>
    <w:p w14:paraId="35868FEE" w14:textId="77777777" w:rsidR="00F11C1F" w:rsidRPr="00F11C1F" w:rsidRDefault="00F11C1F" w:rsidP="00F11C1F">
      <w:pPr>
        <w:pStyle w:val="NoSpacing"/>
        <w:numPr>
          <w:ilvl w:val="0"/>
          <w:numId w:val="28"/>
        </w:numPr>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During a heatwave, the identification of where growth in cooling load  is expect can assist in ‘Summer Readiness’ as trends in cooling loads are mapped by different market segments and geographical zones during periods of grid maximum demand.</w:t>
      </w:r>
    </w:p>
    <w:p w14:paraId="064C6A1E" w14:textId="77777777" w:rsidR="00F11C1F" w:rsidRPr="00F11C1F" w:rsidRDefault="00F11C1F" w:rsidP="00F11C1F">
      <w:pPr>
        <w:pStyle w:val="NoSpacing"/>
        <w:numPr>
          <w:ilvl w:val="0"/>
          <w:numId w:val="28"/>
        </w:numPr>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New half hourly demand datasets reflecting different future climate scenarios enabling a more thorough risk assessment of Climate Change on Australia’s electricity system.</w:t>
      </w:r>
    </w:p>
    <w:p w14:paraId="3C8FAD68" w14:textId="77777777" w:rsidR="00F11C1F" w:rsidRPr="003D4A08" w:rsidRDefault="00F11C1F" w:rsidP="00F11C1F">
      <w:pPr>
        <w:pStyle w:val="NoSpacing"/>
        <w:jc w:val="both"/>
        <w:rPr>
          <w:bCs/>
          <w:sz w:val="24"/>
          <w:szCs w:val="24"/>
        </w:rPr>
      </w:pPr>
    </w:p>
    <w:p w14:paraId="6EFC4492" w14:textId="4CE0BAE8" w:rsidR="00F11C1F" w:rsidRDefault="00F11C1F" w:rsidP="00F11C1F">
      <w:pPr>
        <w:pStyle w:val="Heading2"/>
      </w:pPr>
      <w:r w:rsidRPr="00F11C1F">
        <w:rPr>
          <w:rFonts w:ascii="Arial" w:eastAsia="Times New Roman" w:hAnsi="Arial" w:cs="Arial"/>
          <w:b/>
          <w:caps/>
          <w:color w:val="002060"/>
          <w:sz w:val="22"/>
          <w:szCs w:val="20"/>
        </w:rPr>
        <w:t>TIMIMG AND NEXT STEPS</w:t>
      </w:r>
      <w:r>
        <w:t xml:space="preserve"> </w:t>
      </w:r>
    </w:p>
    <w:p w14:paraId="5EDF946A" w14:textId="445D4CAB" w:rsidR="00F11C1F" w:rsidRPr="00F11C1F" w:rsidRDefault="00F11C1F" w:rsidP="00F11C1F">
      <w:pPr>
        <w:pStyle w:val="NoSpacing"/>
        <w:jc w:val="both"/>
        <w:rPr>
          <w:rFonts w:ascii="Arial" w:eastAsia="Times New Roman" w:hAnsi="Arial" w:cs="Times New Roman"/>
          <w:color w:val="002060"/>
          <w:lang w:eastAsia="en-AU"/>
        </w:rPr>
      </w:pPr>
      <w:r w:rsidRPr="00F11C1F">
        <w:rPr>
          <w:rFonts w:ascii="Arial" w:eastAsia="Times New Roman" w:hAnsi="Arial" w:cs="Times New Roman"/>
          <w:color w:val="002060"/>
          <w:lang w:eastAsia="en-AU"/>
        </w:rPr>
        <w:t>Indicative: December 2017 – February 2018</w:t>
      </w:r>
    </w:p>
    <w:p w14:paraId="6AFC150A" w14:textId="3EC8B8A8" w:rsidR="000C186A" w:rsidRDefault="00F11C1F" w:rsidP="00F11C1F">
      <w:pPr>
        <w:pStyle w:val="Heading1"/>
      </w:pPr>
      <w:r>
        <w:t>probabilistic forecast data analytics</w:t>
      </w:r>
    </w:p>
    <w:p w14:paraId="5F147F9A" w14:textId="77777777" w:rsidR="00F11C1F" w:rsidRPr="00F11C1F" w:rsidRDefault="00F11C1F" w:rsidP="00F11C1F">
      <w:pPr>
        <w:pStyle w:val="BodyText"/>
      </w:pPr>
    </w:p>
    <w:p w14:paraId="5F6FCCE6" w14:textId="77777777" w:rsidR="00F11C1F" w:rsidRDefault="00F11C1F" w:rsidP="00F11C1F">
      <w:pPr>
        <w:pStyle w:val="Heading1"/>
        <w:numPr>
          <w:ilvl w:val="0"/>
          <w:numId w:val="0"/>
        </w:numPr>
        <w:spacing w:before="0"/>
        <w:ind w:left="357"/>
      </w:pPr>
      <w:r>
        <w:t>Problem Statement</w:t>
      </w:r>
    </w:p>
    <w:p w14:paraId="01C5CE85" w14:textId="77777777" w:rsidR="00F11C1F" w:rsidRPr="00F11C1F" w:rsidRDefault="00F11C1F" w:rsidP="00F11C1F">
      <w:pPr>
        <w:pStyle w:val="BodyText"/>
        <w:rPr>
          <w:rFonts w:ascii="Arial" w:hAnsi="Arial"/>
          <w:color w:val="002060"/>
          <w:szCs w:val="22"/>
        </w:rPr>
      </w:pPr>
      <w:r w:rsidRPr="00F11C1F">
        <w:rPr>
          <w:rFonts w:ascii="Arial" w:hAnsi="Arial"/>
          <w:color w:val="002060"/>
          <w:szCs w:val="22"/>
        </w:rPr>
        <w:t xml:space="preserve">In AEMO designed and built a new a big data analytics platform. This platform has provided AEMO a first time ability to gain deep insights about into its forecasts. New sources of truth for different forecast components that may shift the final forecast output and so requires investigation. </w:t>
      </w:r>
    </w:p>
    <w:p w14:paraId="1C9084C2" w14:textId="77777777" w:rsidR="00F11C1F" w:rsidRPr="00F11C1F" w:rsidRDefault="00F11C1F" w:rsidP="00F11C1F">
      <w:pPr>
        <w:pStyle w:val="BodyText"/>
        <w:rPr>
          <w:rFonts w:ascii="Arial" w:hAnsi="Arial"/>
          <w:color w:val="002060"/>
          <w:szCs w:val="22"/>
        </w:rPr>
      </w:pPr>
      <w:r w:rsidRPr="00F11C1F">
        <w:rPr>
          <w:rFonts w:ascii="Arial" w:hAnsi="Arial"/>
          <w:color w:val="002060"/>
          <w:szCs w:val="22"/>
        </w:rPr>
        <w:lastRenderedPageBreak/>
        <w:t xml:space="preserve">AEMO is also often asked by stakeholders (external and internal) to explain the different demand outcomes, especially in terms of Probability of Exceedance (POE), and what climate and temporal factors were in play. </w:t>
      </w:r>
    </w:p>
    <w:p w14:paraId="6F41C20B" w14:textId="77777777" w:rsidR="00F11C1F" w:rsidRDefault="00F11C1F" w:rsidP="00F11C1F">
      <w:pPr>
        <w:pStyle w:val="BodyText"/>
        <w:rPr>
          <w:rFonts w:ascii="Arial" w:hAnsi="Arial"/>
          <w:color w:val="002060"/>
          <w:szCs w:val="22"/>
        </w:rPr>
      </w:pPr>
      <w:r w:rsidRPr="00F11C1F">
        <w:rPr>
          <w:rFonts w:ascii="Arial" w:hAnsi="Arial"/>
          <w:color w:val="002060"/>
          <w:szCs w:val="22"/>
        </w:rPr>
        <w:t>The new platform is designed to answer these questions. The new platform produces over 22TerraBytes of electricity demand and weather data for all different time intervals, percentiles, customer segments and relevant demand driver categories. It is hosted on a Hadoop server, using Microsoft Azure incorporating the latest big data analytics in Spark R.</w:t>
      </w:r>
    </w:p>
    <w:p w14:paraId="375A3E9D" w14:textId="77777777" w:rsidR="00F11C1F" w:rsidRPr="00F11C1F" w:rsidRDefault="00F11C1F" w:rsidP="00F11C1F">
      <w:pPr>
        <w:pStyle w:val="BodyText"/>
        <w:rPr>
          <w:rFonts w:ascii="Arial" w:hAnsi="Arial"/>
          <w:color w:val="002060"/>
          <w:szCs w:val="22"/>
        </w:rPr>
      </w:pPr>
    </w:p>
    <w:p w14:paraId="5CE42487" w14:textId="77777777" w:rsidR="00F11C1F" w:rsidRDefault="00F11C1F" w:rsidP="00F11C1F">
      <w:pPr>
        <w:pStyle w:val="Heading2"/>
        <w:rPr>
          <w:rFonts w:ascii="Arial" w:eastAsia="Times New Roman" w:hAnsi="Arial" w:cs="Arial"/>
          <w:b/>
          <w:caps/>
          <w:color w:val="002060"/>
          <w:sz w:val="22"/>
          <w:szCs w:val="20"/>
        </w:rPr>
      </w:pPr>
      <w:r w:rsidRPr="00F11C1F">
        <w:rPr>
          <w:rFonts w:ascii="Arial" w:eastAsia="Times New Roman" w:hAnsi="Arial" w:cs="Arial"/>
          <w:b/>
          <w:caps/>
          <w:color w:val="002060"/>
          <w:sz w:val="22"/>
          <w:szCs w:val="20"/>
        </w:rPr>
        <w:t>Summary of Proposed Project</w:t>
      </w:r>
    </w:p>
    <w:p w14:paraId="61B529A5" w14:textId="77777777" w:rsidR="00F11C1F" w:rsidRPr="00F11C1F" w:rsidRDefault="00F11C1F" w:rsidP="00F11C1F">
      <w:pPr>
        <w:rPr>
          <w:rFonts w:ascii="Arial" w:hAnsi="Arial"/>
          <w:color w:val="002060"/>
          <w:sz w:val="22"/>
          <w:szCs w:val="22"/>
        </w:rPr>
      </w:pPr>
      <w:r w:rsidRPr="00F11C1F">
        <w:rPr>
          <w:rFonts w:ascii="Arial" w:hAnsi="Arial"/>
          <w:color w:val="002060"/>
          <w:sz w:val="22"/>
          <w:szCs w:val="22"/>
        </w:rPr>
        <w:t>It is intend that this project will provide a deeper understanding of the electricity demand by customer segments, time period and percentile. Some examples include:</w:t>
      </w:r>
    </w:p>
    <w:p w14:paraId="7E0B876D" w14:textId="77777777" w:rsidR="00F11C1F" w:rsidRPr="00F11C1F" w:rsidRDefault="00F11C1F" w:rsidP="00F11C1F">
      <w:pPr>
        <w:pStyle w:val="ListParagraph"/>
        <w:numPr>
          <w:ilvl w:val="0"/>
          <w:numId w:val="30"/>
        </w:numPr>
        <w:spacing w:after="160" w:line="259" w:lineRule="auto"/>
        <w:rPr>
          <w:color w:val="002060"/>
          <w:szCs w:val="22"/>
        </w:rPr>
      </w:pPr>
      <w:r w:rsidRPr="00F11C1F">
        <w:rPr>
          <w:color w:val="002060"/>
          <w:szCs w:val="22"/>
        </w:rPr>
        <w:t>A data discovery of weather drivers on demand such as pattern matching of cloudiness at the time of Peak Demand.</w:t>
      </w:r>
    </w:p>
    <w:p w14:paraId="1B575916" w14:textId="77777777" w:rsidR="00F11C1F" w:rsidRPr="00F11C1F" w:rsidRDefault="00F11C1F" w:rsidP="00F11C1F">
      <w:pPr>
        <w:pStyle w:val="ListParagraph"/>
        <w:numPr>
          <w:ilvl w:val="0"/>
          <w:numId w:val="30"/>
        </w:numPr>
        <w:spacing w:after="160" w:line="259" w:lineRule="auto"/>
        <w:rPr>
          <w:color w:val="002060"/>
          <w:szCs w:val="22"/>
        </w:rPr>
      </w:pPr>
      <w:r w:rsidRPr="00F11C1F">
        <w:rPr>
          <w:color w:val="002060"/>
          <w:szCs w:val="22"/>
        </w:rPr>
        <w:t>A high demand day generally has a greater contribution from residential customers using space conditioning. An enhancement of the business and residential split of consumption across different percentiles can examine the different probabilities of occurrence.</w:t>
      </w:r>
    </w:p>
    <w:p w14:paraId="01015778" w14:textId="77777777" w:rsidR="00F11C1F" w:rsidRPr="00F11C1F" w:rsidRDefault="00F11C1F" w:rsidP="00F11C1F">
      <w:pPr>
        <w:pStyle w:val="ListParagraph"/>
        <w:numPr>
          <w:ilvl w:val="0"/>
          <w:numId w:val="30"/>
        </w:numPr>
        <w:spacing w:after="160" w:line="259" w:lineRule="auto"/>
        <w:rPr>
          <w:color w:val="002060"/>
          <w:szCs w:val="22"/>
        </w:rPr>
      </w:pPr>
      <w:r w:rsidRPr="00F11C1F">
        <w:rPr>
          <w:color w:val="002060"/>
          <w:szCs w:val="22"/>
        </w:rPr>
        <w:t>Climate and temporal characteristics and clustering of maximum and minimum demand drivers.</w:t>
      </w:r>
    </w:p>
    <w:p w14:paraId="2B854C18" w14:textId="77777777" w:rsidR="00F11C1F" w:rsidRPr="00F11C1F" w:rsidRDefault="00F11C1F" w:rsidP="00F11C1F">
      <w:pPr>
        <w:pStyle w:val="ListParagraph"/>
        <w:numPr>
          <w:ilvl w:val="0"/>
          <w:numId w:val="30"/>
        </w:numPr>
        <w:spacing w:after="160" w:line="259" w:lineRule="auto"/>
        <w:rPr>
          <w:color w:val="002060"/>
          <w:szCs w:val="22"/>
        </w:rPr>
      </w:pPr>
      <w:r w:rsidRPr="00F11C1F">
        <w:rPr>
          <w:color w:val="002060"/>
          <w:szCs w:val="22"/>
        </w:rPr>
        <w:t>Characterising the so-called “solar trough” from the increasing penetration of Rooftop PV impact on demand.</w:t>
      </w:r>
    </w:p>
    <w:p w14:paraId="33C502B9" w14:textId="77777777" w:rsidR="00F11C1F" w:rsidRDefault="00F11C1F" w:rsidP="00F11C1F">
      <w:pPr>
        <w:rPr>
          <w:rFonts w:ascii="Arial" w:hAnsi="Arial"/>
          <w:color w:val="002060"/>
          <w:sz w:val="22"/>
          <w:szCs w:val="22"/>
        </w:rPr>
      </w:pPr>
      <w:r w:rsidRPr="00F11C1F">
        <w:rPr>
          <w:rFonts w:ascii="Arial" w:hAnsi="Arial"/>
          <w:color w:val="002060"/>
          <w:sz w:val="22"/>
          <w:szCs w:val="22"/>
        </w:rPr>
        <w:t xml:space="preserve">The intention will be to use increased computing power, supervised and unsupervised machine learning to identify important components of demand and to provide dashboard analytics that can be used as an ongoing monitoring tool. </w:t>
      </w:r>
    </w:p>
    <w:p w14:paraId="464C5707" w14:textId="77777777" w:rsidR="00704290" w:rsidRPr="00F11C1F" w:rsidRDefault="00704290" w:rsidP="00F11C1F">
      <w:pPr>
        <w:rPr>
          <w:rFonts w:ascii="Arial" w:hAnsi="Arial"/>
          <w:color w:val="002060"/>
          <w:sz w:val="22"/>
          <w:szCs w:val="22"/>
        </w:rPr>
      </w:pPr>
    </w:p>
    <w:p w14:paraId="0086969B" w14:textId="77777777" w:rsidR="00704290" w:rsidRDefault="00704290" w:rsidP="00704290">
      <w:pPr>
        <w:pStyle w:val="Heading2"/>
        <w:rPr>
          <w:rFonts w:ascii="Arial" w:eastAsia="Times New Roman" w:hAnsi="Arial" w:cs="Arial"/>
          <w:b/>
          <w:caps/>
          <w:color w:val="002060"/>
          <w:sz w:val="22"/>
          <w:szCs w:val="20"/>
        </w:rPr>
      </w:pPr>
      <w:r w:rsidRPr="00F11C1F">
        <w:rPr>
          <w:rFonts w:ascii="Arial" w:eastAsia="Times New Roman" w:hAnsi="Arial" w:cs="Arial"/>
          <w:b/>
          <w:caps/>
          <w:color w:val="002060"/>
          <w:sz w:val="22"/>
          <w:szCs w:val="20"/>
        </w:rPr>
        <w:t>How will the outcomes of the project be used in AEMO’s forecasts?</w:t>
      </w:r>
    </w:p>
    <w:p w14:paraId="79B39383" w14:textId="265C1F13" w:rsidR="00704290" w:rsidRDefault="00704290" w:rsidP="00704290">
      <w:pPr>
        <w:rPr>
          <w:rFonts w:ascii="Arial" w:hAnsi="Arial"/>
          <w:color w:val="002060"/>
          <w:sz w:val="22"/>
          <w:szCs w:val="22"/>
        </w:rPr>
      </w:pPr>
      <w:r w:rsidRPr="00704290">
        <w:rPr>
          <w:rFonts w:ascii="Arial" w:hAnsi="Arial"/>
          <w:color w:val="002060"/>
          <w:sz w:val="22"/>
          <w:szCs w:val="22"/>
        </w:rPr>
        <w:t>The outcomes will improve AEMO’s understanding and insights of demand. For example, it will allow AEMO to understand the characteristics of POE50 maximum demand day and what drives it vs a POE10 maximum demand day. It will increase AEMO’s understanding of how changes in forecast demand drivers, (e.g. PV, EV) will impact different customer segments, different percentiles and different time intervals. It will also improves AEMO’s forecast accuracy by providing more detail for better forecast diagnostics (for instance AEMO will be able to identify the segments/hours/season where the forecasts can be improved on).</w:t>
      </w:r>
    </w:p>
    <w:p w14:paraId="6D4D6C0A" w14:textId="77777777" w:rsidR="00704290" w:rsidRPr="00704290" w:rsidRDefault="00704290" w:rsidP="00704290">
      <w:pPr>
        <w:rPr>
          <w:rFonts w:ascii="Arial" w:hAnsi="Arial"/>
          <w:color w:val="002060"/>
          <w:sz w:val="22"/>
          <w:szCs w:val="22"/>
        </w:rPr>
      </w:pPr>
    </w:p>
    <w:p w14:paraId="7213666E" w14:textId="77777777" w:rsidR="00704290" w:rsidRDefault="00704290" w:rsidP="00704290">
      <w:pPr>
        <w:pStyle w:val="Heading2"/>
      </w:pPr>
      <w:r w:rsidRPr="00F11C1F">
        <w:rPr>
          <w:rFonts w:ascii="Arial" w:eastAsia="Times New Roman" w:hAnsi="Arial" w:cs="Arial"/>
          <w:b/>
          <w:caps/>
          <w:color w:val="002060"/>
          <w:sz w:val="22"/>
          <w:szCs w:val="20"/>
        </w:rPr>
        <w:t>TIMIMG AND NEXT STEPS</w:t>
      </w:r>
      <w:r>
        <w:t xml:space="preserve"> </w:t>
      </w:r>
    </w:p>
    <w:p w14:paraId="19C1E707" w14:textId="58A5C513" w:rsidR="00F11C1F" w:rsidRPr="00704290" w:rsidRDefault="00704290" w:rsidP="00F11C1F">
      <w:pPr>
        <w:pStyle w:val="BodyText"/>
        <w:rPr>
          <w:rFonts w:ascii="Arial" w:hAnsi="Arial"/>
          <w:color w:val="002060"/>
          <w:szCs w:val="22"/>
        </w:rPr>
      </w:pPr>
      <w:r w:rsidRPr="00704290">
        <w:rPr>
          <w:rFonts w:ascii="Arial" w:hAnsi="Arial"/>
          <w:color w:val="002060"/>
          <w:szCs w:val="22"/>
        </w:rPr>
        <w:t>Indicative: Dec</w:t>
      </w:r>
      <w:r>
        <w:rPr>
          <w:rFonts w:ascii="Arial" w:hAnsi="Arial"/>
          <w:color w:val="002060"/>
          <w:szCs w:val="22"/>
        </w:rPr>
        <w:t>ember 20</w:t>
      </w:r>
      <w:r w:rsidRPr="00704290">
        <w:rPr>
          <w:rFonts w:ascii="Arial" w:hAnsi="Arial"/>
          <w:color w:val="002060"/>
          <w:szCs w:val="22"/>
        </w:rPr>
        <w:t>17 – Feb</w:t>
      </w:r>
      <w:r>
        <w:rPr>
          <w:rFonts w:ascii="Arial" w:hAnsi="Arial"/>
          <w:color w:val="002060"/>
          <w:szCs w:val="22"/>
        </w:rPr>
        <w:t>ruary</w:t>
      </w:r>
      <w:r w:rsidRPr="00704290">
        <w:rPr>
          <w:rFonts w:ascii="Arial" w:hAnsi="Arial"/>
          <w:color w:val="002060"/>
          <w:szCs w:val="22"/>
        </w:rPr>
        <w:t xml:space="preserve"> </w:t>
      </w:r>
      <w:r>
        <w:rPr>
          <w:rFonts w:ascii="Arial" w:hAnsi="Arial"/>
          <w:color w:val="002060"/>
          <w:szCs w:val="22"/>
        </w:rPr>
        <w:t>20</w:t>
      </w:r>
      <w:r w:rsidRPr="00704290">
        <w:rPr>
          <w:rFonts w:ascii="Arial" w:hAnsi="Arial"/>
          <w:color w:val="002060"/>
          <w:szCs w:val="22"/>
        </w:rPr>
        <w:t>18</w:t>
      </w:r>
    </w:p>
    <w:sectPr w:rsidR="00F11C1F" w:rsidRPr="00704290">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D8A2A" w14:textId="77777777" w:rsidR="005936E6" w:rsidRDefault="005936E6" w:rsidP="00B33E4A">
      <w:r>
        <w:separator/>
      </w:r>
    </w:p>
  </w:endnote>
  <w:endnote w:type="continuationSeparator" w:id="0">
    <w:p w14:paraId="2CF62197" w14:textId="77777777" w:rsidR="005936E6" w:rsidRDefault="005936E6" w:rsidP="00B3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F01AB" w14:textId="41FF9F53" w:rsidR="00BF039D" w:rsidRPr="00BF039D" w:rsidRDefault="006209A1" w:rsidP="00BF039D">
    <w:pPr>
      <w:pStyle w:val="Footer"/>
      <w:rPr>
        <w:rFonts w:ascii="Arial" w:hAnsi="Arial" w:cs="Arial"/>
        <w:color w:val="808080" w:themeColor="background1" w:themeShade="80"/>
        <w:sz w:val="15"/>
        <w:szCs w:val="15"/>
      </w:rPr>
    </w:pPr>
    <w:r w:rsidRPr="00451D8C">
      <w:rPr>
        <w:rFonts w:ascii="Arial" w:hAnsi="Arial" w:cs="Arial"/>
        <w:color w:val="808080" w:themeColor="background1" w:themeShade="80"/>
        <w:sz w:val="15"/>
        <w:szCs w:val="15"/>
      </w:rPr>
      <w:t>FRG</w:t>
    </w:r>
    <w:r w:rsidR="00BF039D" w:rsidRPr="00451D8C">
      <w:rPr>
        <w:rFonts w:ascii="Arial" w:hAnsi="Arial" w:cs="Arial"/>
        <w:color w:val="808080" w:themeColor="background1" w:themeShade="80"/>
        <w:sz w:val="15"/>
        <w:szCs w:val="15"/>
      </w:rPr>
      <w:t xml:space="preserve"> MEETING </w:t>
    </w:r>
    <w:sdt>
      <w:sdtPr>
        <w:rPr>
          <w:rFonts w:ascii="Arial" w:hAnsi="Arial" w:cs="Arial"/>
          <w:color w:val="808080" w:themeColor="background1" w:themeShade="80"/>
          <w:sz w:val="15"/>
          <w:szCs w:val="15"/>
        </w:rPr>
        <w:alias w:val="Meeting Date"/>
        <w:tag w:val="Meeting Date"/>
        <w:id w:val="18229150"/>
        <w:showingPlcHdr/>
        <w:dataBinding w:prefixMappings="xmlns:ns0='http://schemas.microsoft.com/office/2006/coverPageProps' " w:xpath="/ns0:CoverPageProperties[1]/ns0:PublishDate[1]" w:storeItemID="{55AF091B-3C7A-41E3-B477-F2FDAA23CFDA}"/>
        <w:date>
          <w:dateFormat w:val="d MMMM yyyy"/>
          <w:lid w:val="en-AU"/>
          <w:storeMappedDataAs w:val="dateTime"/>
          <w:calendar w:val="gregorian"/>
        </w:date>
      </w:sdtPr>
      <w:sdtEndPr/>
      <w:sdtContent>
        <w:r w:rsidR="00BF039D" w:rsidRPr="00451D8C">
          <w:rPr>
            <w:rFonts w:ascii="Arial" w:hAnsi="Arial" w:cs="Arial"/>
            <w:color w:val="808080" w:themeColor="background1" w:themeShade="80"/>
            <w:sz w:val="15"/>
            <w:szCs w:val="15"/>
          </w:rPr>
          <w:t xml:space="preserve">     </w:t>
        </w:r>
      </w:sdtContent>
    </w:sdt>
    <w:r w:rsidR="00BF039D" w:rsidRPr="00451D8C">
      <w:rPr>
        <w:rFonts w:ascii="Arial" w:hAnsi="Arial" w:cs="Arial"/>
        <w:color w:val="808080" w:themeColor="background1" w:themeShade="80"/>
        <w:sz w:val="15"/>
        <w:szCs w:val="15"/>
      </w:rPr>
      <w:tab/>
      <w:t>AGENDA ITEM</w:t>
    </w:r>
    <w:r w:rsidR="005D318A" w:rsidRPr="00451D8C">
      <w:rPr>
        <w:rFonts w:ascii="Arial" w:hAnsi="Arial" w:cs="Arial"/>
        <w:color w:val="808080" w:themeColor="background1" w:themeShade="80"/>
        <w:sz w:val="15"/>
        <w:szCs w:val="15"/>
      </w:rPr>
      <w:t>: 4</w:t>
    </w:r>
    <w:r w:rsidR="00BF039D" w:rsidRPr="003A5F2D">
      <w:rPr>
        <w:rFonts w:ascii="Arial" w:hAnsi="Arial" w:cs="Arial"/>
        <w:color w:val="808080" w:themeColor="background1" w:themeShade="80"/>
        <w:sz w:val="15"/>
        <w:szCs w:val="15"/>
      </w:rPr>
      <w:tab/>
    </w:r>
    <w:sdt>
      <w:sdtPr>
        <w:rPr>
          <w:rFonts w:ascii="Arial" w:hAnsi="Arial" w:cs="Arial"/>
          <w:color w:val="808080" w:themeColor="background1" w:themeShade="80"/>
          <w:sz w:val="15"/>
          <w:szCs w:val="15"/>
        </w:rPr>
        <w:id w:val="18229152"/>
        <w:docPartObj>
          <w:docPartGallery w:val="Page Numbers (Top of Page)"/>
          <w:docPartUnique/>
        </w:docPartObj>
      </w:sdtPr>
      <w:sdtEndPr/>
      <w:sdtContent>
        <w:r w:rsidR="00BF039D" w:rsidRPr="003A5F2D">
          <w:rPr>
            <w:rFonts w:ascii="Arial" w:hAnsi="Arial" w:cs="Arial"/>
            <w:color w:val="808080" w:themeColor="background1" w:themeShade="80"/>
            <w:sz w:val="15"/>
            <w:szCs w:val="15"/>
          </w:rPr>
          <w:t xml:space="preserve">Page </w:t>
        </w:r>
        <w:r w:rsidR="00BF039D" w:rsidRPr="003A5F2D">
          <w:rPr>
            <w:rFonts w:ascii="Arial" w:hAnsi="Arial" w:cs="Arial"/>
            <w:color w:val="808080" w:themeColor="background1" w:themeShade="80"/>
            <w:sz w:val="15"/>
            <w:szCs w:val="15"/>
          </w:rPr>
          <w:fldChar w:fldCharType="begin"/>
        </w:r>
        <w:r w:rsidR="00BF039D" w:rsidRPr="003A5F2D">
          <w:rPr>
            <w:rFonts w:ascii="Arial" w:hAnsi="Arial" w:cs="Arial"/>
            <w:color w:val="808080" w:themeColor="background1" w:themeShade="80"/>
            <w:sz w:val="15"/>
            <w:szCs w:val="15"/>
          </w:rPr>
          <w:instrText xml:space="preserve"> PAGE </w:instrText>
        </w:r>
        <w:r w:rsidR="00BF039D" w:rsidRPr="003A5F2D">
          <w:rPr>
            <w:rFonts w:ascii="Arial" w:hAnsi="Arial" w:cs="Arial"/>
            <w:color w:val="808080" w:themeColor="background1" w:themeShade="80"/>
            <w:sz w:val="15"/>
            <w:szCs w:val="15"/>
          </w:rPr>
          <w:fldChar w:fldCharType="separate"/>
        </w:r>
        <w:r w:rsidR="005D318A">
          <w:rPr>
            <w:rFonts w:ascii="Arial" w:hAnsi="Arial" w:cs="Arial"/>
            <w:noProof/>
            <w:color w:val="808080" w:themeColor="background1" w:themeShade="80"/>
            <w:sz w:val="15"/>
            <w:szCs w:val="15"/>
          </w:rPr>
          <w:t>2</w:t>
        </w:r>
        <w:r w:rsidR="00BF039D" w:rsidRPr="003A5F2D">
          <w:rPr>
            <w:rFonts w:ascii="Arial" w:hAnsi="Arial" w:cs="Arial"/>
            <w:color w:val="808080" w:themeColor="background1" w:themeShade="80"/>
            <w:sz w:val="15"/>
            <w:szCs w:val="15"/>
          </w:rPr>
          <w:fldChar w:fldCharType="end"/>
        </w:r>
        <w:r w:rsidR="00BF039D" w:rsidRPr="003A5F2D">
          <w:rPr>
            <w:rFonts w:ascii="Arial" w:hAnsi="Arial" w:cs="Arial"/>
            <w:color w:val="808080" w:themeColor="background1" w:themeShade="80"/>
            <w:sz w:val="15"/>
            <w:szCs w:val="15"/>
          </w:rPr>
          <w:t xml:space="preserve"> of </w:t>
        </w:r>
        <w:r w:rsidR="00BF039D" w:rsidRPr="003A5F2D">
          <w:rPr>
            <w:rFonts w:ascii="Arial" w:hAnsi="Arial" w:cs="Arial"/>
            <w:color w:val="808080" w:themeColor="background1" w:themeShade="80"/>
            <w:sz w:val="15"/>
            <w:szCs w:val="15"/>
          </w:rPr>
          <w:fldChar w:fldCharType="begin"/>
        </w:r>
        <w:r w:rsidR="00BF039D" w:rsidRPr="003A5F2D">
          <w:rPr>
            <w:rFonts w:ascii="Arial" w:hAnsi="Arial" w:cs="Arial"/>
            <w:color w:val="808080" w:themeColor="background1" w:themeShade="80"/>
            <w:sz w:val="15"/>
            <w:szCs w:val="15"/>
          </w:rPr>
          <w:instrText xml:space="preserve"> NUMPAGES  </w:instrText>
        </w:r>
        <w:r w:rsidR="00BF039D" w:rsidRPr="003A5F2D">
          <w:rPr>
            <w:rFonts w:ascii="Arial" w:hAnsi="Arial" w:cs="Arial"/>
            <w:color w:val="808080" w:themeColor="background1" w:themeShade="80"/>
            <w:sz w:val="15"/>
            <w:szCs w:val="15"/>
          </w:rPr>
          <w:fldChar w:fldCharType="separate"/>
        </w:r>
        <w:r w:rsidR="005D318A">
          <w:rPr>
            <w:rFonts w:ascii="Arial" w:hAnsi="Arial" w:cs="Arial"/>
            <w:noProof/>
            <w:color w:val="808080" w:themeColor="background1" w:themeShade="80"/>
            <w:sz w:val="15"/>
            <w:szCs w:val="15"/>
          </w:rPr>
          <w:t>3</w:t>
        </w:r>
        <w:r w:rsidR="00BF039D" w:rsidRPr="003A5F2D">
          <w:rPr>
            <w:rFonts w:ascii="Arial" w:hAnsi="Arial" w:cs="Arial"/>
            <w:color w:val="808080" w:themeColor="background1" w:themeShade="80"/>
            <w:sz w:val="15"/>
            <w:szCs w:val="15"/>
          </w:rPr>
          <w:fldChar w:fldCharType="end"/>
        </w:r>
      </w:sdtContent>
    </w:sdt>
  </w:p>
  <w:p w14:paraId="2EBFF648" w14:textId="77777777" w:rsidR="00BF039D" w:rsidRPr="00BF039D" w:rsidRDefault="00BF039D" w:rsidP="00BF039D">
    <w:pPr>
      <w:pStyle w:val="Footer"/>
      <w:rPr>
        <w:rFonts w:ascii="Arial" w:hAnsi="Arial" w:cs="Arial"/>
        <w:color w:val="808080" w:themeColor="background1" w:themeShade="80"/>
        <w:sz w:val="15"/>
        <w:szCs w:val="15"/>
      </w:rPr>
    </w:pPr>
  </w:p>
  <w:p w14:paraId="1557F6FC" w14:textId="26A78372" w:rsidR="00BF039D" w:rsidRPr="00BF039D" w:rsidRDefault="00BF039D" w:rsidP="00BF039D">
    <w:pPr>
      <w:pStyle w:val="Footer"/>
      <w:rPr>
        <w:rFonts w:ascii="Arial" w:hAnsi="Arial" w:cs="Arial"/>
        <w:color w:val="808080" w:themeColor="background1" w:themeShade="80"/>
        <w:sz w:val="15"/>
        <w:szCs w:val="15"/>
      </w:rPr>
    </w:pPr>
    <w:r w:rsidRPr="00BF039D">
      <w:rPr>
        <w:rFonts w:ascii="Arial" w:hAnsi="Arial" w:cs="Arial"/>
        <w:color w:val="808080" w:themeColor="background1" w:themeShade="80"/>
        <w:sz w:val="15"/>
        <w:szCs w:val="15"/>
      </w:rPr>
      <w:t xml:space="preserve">THIS </w:t>
    </w:r>
    <w:r w:rsidR="00297CEA">
      <w:rPr>
        <w:rFonts w:ascii="Arial" w:hAnsi="Arial" w:cs="Arial"/>
        <w:color w:val="808080" w:themeColor="background1" w:themeShade="80"/>
        <w:sz w:val="15"/>
        <w:szCs w:val="15"/>
      </w:rPr>
      <w:t>HANDOUT</w:t>
    </w:r>
    <w:r w:rsidRPr="00BF039D">
      <w:rPr>
        <w:rFonts w:ascii="Arial" w:hAnsi="Arial" w:cs="Arial"/>
        <w:color w:val="808080" w:themeColor="background1" w:themeShade="80"/>
        <w:sz w:val="15"/>
        <w:szCs w:val="15"/>
      </w:rPr>
      <w:t xml:space="preserve"> HAS BEEN PREPARED FOR CONSIDERATION OF THE </w:t>
    </w:r>
    <w:r w:rsidR="00451D8C">
      <w:rPr>
        <w:rFonts w:ascii="Arial" w:hAnsi="Arial" w:cs="Arial"/>
        <w:color w:val="808080" w:themeColor="background1" w:themeShade="80"/>
        <w:sz w:val="15"/>
        <w:szCs w:val="15"/>
      </w:rPr>
      <w:t>RG</w:t>
    </w:r>
    <w:r w:rsidRPr="00BF039D">
      <w:rPr>
        <w:rFonts w:ascii="Arial" w:hAnsi="Arial" w:cs="Arial"/>
        <w:color w:val="808080" w:themeColor="background1" w:themeShade="80"/>
        <w:sz w:val="15"/>
        <w:szCs w:val="15"/>
      </w:rPr>
      <w:t xml:space="preserve"> AND THE PROPOSALS AND/OR VIEWS EXPRESSED HEREIN DO NOT NECESSARILY REFLECT THE VIEWS OF THE </w:t>
    </w:r>
    <w:r w:rsidR="00451D8C">
      <w:rPr>
        <w:rFonts w:ascii="Arial" w:hAnsi="Arial" w:cs="Arial"/>
        <w:color w:val="808080" w:themeColor="background1" w:themeShade="80"/>
        <w:sz w:val="15"/>
        <w:szCs w:val="15"/>
      </w:rPr>
      <w:t>RG</w:t>
    </w:r>
    <w:r w:rsidRPr="00BF039D">
      <w:rPr>
        <w:rFonts w:ascii="Arial" w:hAnsi="Arial" w:cs="Arial"/>
        <w:color w:val="808080" w:themeColor="background1" w:themeShade="80"/>
        <w:sz w:val="15"/>
        <w:szCs w:val="15"/>
      </w:rPr>
      <w:t xml:space="preserve"> UNTIL SUCH TIME AS AND TO THE EXTENT THAT THE </w:t>
    </w:r>
    <w:r w:rsidR="00451D8C">
      <w:rPr>
        <w:rFonts w:ascii="Arial" w:hAnsi="Arial" w:cs="Arial"/>
        <w:color w:val="808080" w:themeColor="background1" w:themeShade="80"/>
        <w:sz w:val="15"/>
        <w:szCs w:val="15"/>
      </w:rPr>
      <w:t>RG</w:t>
    </w:r>
    <w:r w:rsidRPr="00BF039D">
      <w:rPr>
        <w:rFonts w:ascii="Arial" w:hAnsi="Arial" w:cs="Arial"/>
        <w:color w:val="808080" w:themeColor="background1" w:themeShade="80"/>
        <w:sz w:val="15"/>
        <w:szCs w:val="15"/>
      </w:rPr>
      <w:t xml:space="preserve"> CHOOSES TO ENDORSE THE CONTENT IN WHOLE OR IN PART.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5BA52" w14:textId="77777777" w:rsidR="005936E6" w:rsidRDefault="005936E6" w:rsidP="00B33E4A">
      <w:r>
        <w:separator/>
      </w:r>
    </w:p>
  </w:footnote>
  <w:footnote w:type="continuationSeparator" w:id="0">
    <w:p w14:paraId="72D8A3B2" w14:textId="77777777" w:rsidR="005936E6" w:rsidRDefault="005936E6" w:rsidP="00B33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DF998" w14:textId="77777777" w:rsidR="00B33E4A" w:rsidRPr="00451D8C" w:rsidRDefault="00B33E4A" w:rsidP="0019523F">
    <w:pPr>
      <w:pStyle w:val="Title"/>
      <w:ind w:left="0" w:firstLine="0"/>
      <w:rPr>
        <w:rFonts w:ascii="Arial" w:hAnsi="Arial" w:cs="Arial"/>
        <w:sz w:val="32"/>
        <w:szCs w:val="32"/>
      </w:rPr>
    </w:pPr>
    <w:r w:rsidRPr="00451D8C">
      <w:rPr>
        <w:noProof/>
        <w:sz w:val="32"/>
        <w:szCs w:val="32"/>
      </w:rPr>
      <w:drawing>
        <wp:anchor distT="0" distB="0" distL="114300" distR="114300" simplePos="0" relativeHeight="251659264" behindDoc="1" locked="1" layoutInCell="1" allowOverlap="1" wp14:anchorId="36CF6FC6" wp14:editId="4EFFDDA3">
          <wp:simplePos x="0" y="0"/>
          <wp:positionH relativeFrom="margin">
            <wp:align>right</wp:align>
          </wp:positionH>
          <wp:positionV relativeFrom="topMargin">
            <wp:align>bottom</wp:align>
          </wp:positionV>
          <wp:extent cx="1990725" cy="657225"/>
          <wp:effectExtent l="0" t="0" r="9525" b="9525"/>
          <wp:wrapNone/>
          <wp:docPr id="2"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9E8C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CF2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A289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BC93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ACA7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06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0B9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A855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A068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2454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E6419F"/>
    <w:multiLevelType w:val="hybridMultilevel"/>
    <w:tmpl w:val="94C0F2F0"/>
    <w:lvl w:ilvl="0" w:tplc="A198C498">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08833D7C"/>
    <w:multiLevelType w:val="hybridMultilevel"/>
    <w:tmpl w:val="FF4480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9425981"/>
    <w:multiLevelType w:val="hybridMultilevel"/>
    <w:tmpl w:val="D102BBB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9732871"/>
    <w:multiLevelType w:val="hybridMultilevel"/>
    <w:tmpl w:val="4A224D26"/>
    <w:lvl w:ilvl="0" w:tplc="386858B6">
      <w:start w:val="1"/>
      <w:numFmt w:val="decimal"/>
      <w:pStyle w:val="Heading1"/>
      <w:lvlText w:val="%1."/>
      <w:lvlJc w:val="left"/>
      <w:pPr>
        <w:ind w:left="720" w:hanging="360"/>
      </w:pPr>
      <w:rPr>
        <w:b w:val="0"/>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760045C"/>
    <w:multiLevelType w:val="hybridMultilevel"/>
    <w:tmpl w:val="363869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BC26238"/>
    <w:multiLevelType w:val="hybridMultilevel"/>
    <w:tmpl w:val="151C395E"/>
    <w:lvl w:ilvl="0" w:tplc="2AFEAAA2">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F13FF2"/>
    <w:multiLevelType w:val="hybridMultilevel"/>
    <w:tmpl w:val="59EAF8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3561D77"/>
    <w:multiLevelType w:val="hybridMultilevel"/>
    <w:tmpl w:val="F4E81E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9C1695C"/>
    <w:multiLevelType w:val="hybridMultilevel"/>
    <w:tmpl w:val="908256F6"/>
    <w:lvl w:ilvl="0" w:tplc="7E284544">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43D455B8"/>
    <w:multiLevelType w:val="hybridMultilevel"/>
    <w:tmpl w:val="512ED06C"/>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0" w15:restartNumberingAfterBreak="0">
    <w:nsid w:val="449140EB"/>
    <w:multiLevelType w:val="hybridMultilevel"/>
    <w:tmpl w:val="95DE03E4"/>
    <w:lvl w:ilvl="0" w:tplc="0C090003">
      <w:start w:val="1"/>
      <w:numFmt w:val="bullet"/>
      <w:lvlText w:val="o"/>
      <w:lvlJc w:val="left"/>
      <w:pPr>
        <w:ind w:left="1004" w:hanging="360"/>
      </w:pPr>
      <w:rPr>
        <w:rFonts w:ascii="Courier New" w:hAnsi="Courier New" w:cs="Courier New"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1" w15:restartNumberingAfterBreak="0">
    <w:nsid w:val="4B1B0DF8"/>
    <w:multiLevelType w:val="hybridMultilevel"/>
    <w:tmpl w:val="34364B6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FBC2F45"/>
    <w:multiLevelType w:val="hybridMultilevel"/>
    <w:tmpl w:val="3200BAE8"/>
    <w:lvl w:ilvl="0" w:tplc="0C09000B">
      <w:start w:val="1"/>
      <w:numFmt w:val="bullet"/>
      <w:lvlText w:val=""/>
      <w:lvlJc w:val="left"/>
      <w:pPr>
        <w:tabs>
          <w:tab w:val="num" w:pos="1358"/>
        </w:tabs>
        <w:ind w:left="1358" w:hanging="354"/>
      </w:pPr>
      <w:rPr>
        <w:rFonts w:ascii="Wingdings" w:hAnsi="Wingdings"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23" w15:restartNumberingAfterBreak="0">
    <w:nsid w:val="517E1786"/>
    <w:multiLevelType w:val="hybridMultilevel"/>
    <w:tmpl w:val="D3723CD2"/>
    <w:lvl w:ilvl="0" w:tplc="B46E587A">
      <w:start w:val="1"/>
      <w:numFmt w:val="decimal"/>
      <w:pStyle w:val="AttachmentListNumber"/>
      <w:lvlText w:val="%1."/>
      <w:lvlJc w:val="left"/>
      <w:pPr>
        <w:ind w:left="720" w:hanging="360"/>
      </w:pPr>
    </w:lvl>
    <w:lvl w:ilvl="1" w:tplc="9E00D0C8" w:tentative="1">
      <w:start w:val="1"/>
      <w:numFmt w:val="lowerLetter"/>
      <w:lvlText w:val="%2."/>
      <w:lvlJc w:val="left"/>
      <w:pPr>
        <w:ind w:left="1440" w:hanging="360"/>
      </w:pPr>
    </w:lvl>
    <w:lvl w:ilvl="2" w:tplc="1D7CA82E" w:tentative="1">
      <w:start w:val="1"/>
      <w:numFmt w:val="lowerRoman"/>
      <w:lvlText w:val="%3."/>
      <w:lvlJc w:val="right"/>
      <w:pPr>
        <w:ind w:left="2160" w:hanging="180"/>
      </w:pPr>
    </w:lvl>
    <w:lvl w:ilvl="3" w:tplc="A1B87BD4" w:tentative="1">
      <w:start w:val="1"/>
      <w:numFmt w:val="decimal"/>
      <w:lvlText w:val="%4."/>
      <w:lvlJc w:val="left"/>
      <w:pPr>
        <w:ind w:left="2880" w:hanging="360"/>
      </w:pPr>
    </w:lvl>
    <w:lvl w:ilvl="4" w:tplc="E068AE70" w:tentative="1">
      <w:start w:val="1"/>
      <w:numFmt w:val="lowerLetter"/>
      <w:lvlText w:val="%5."/>
      <w:lvlJc w:val="left"/>
      <w:pPr>
        <w:ind w:left="3600" w:hanging="360"/>
      </w:pPr>
    </w:lvl>
    <w:lvl w:ilvl="5" w:tplc="76B8088C" w:tentative="1">
      <w:start w:val="1"/>
      <w:numFmt w:val="lowerRoman"/>
      <w:lvlText w:val="%6."/>
      <w:lvlJc w:val="right"/>
      <w:pPr>
        <w:ind w:left="4320" w:hanging="180"/>
      </w:pPr>
    </w:lvl>
    <w:lvl w:ilvl="6" w:tplc="3EC430A0" w:tentative="1">
      <w:start w:val="1"/>
      <w:numFmt w:val="decimal"/>
      <w:lvlText w:val="%7."/>
      <w:lvlJc w:val="left"/>
      <w:pPr>
        <w:ind w:left="5040" w:hanging="360"/>
      </w:pPr>
    </w:lvl>
    <w:lvl w:ilvl="7" w:tplc="C9CAF846" w:tentative="1">
      <w:start w:val="1"/>
      <w:numFmt w:val="lowerLetter"/>
      <w:lvlText w:val="%8."/>
      <w:lvlJc w:val="left"/>
      <w:pPr>
        <w:ind w:left="5760" w:hanging="360"/>
      </w:pPr>
    </w:lvl>
    <w:lvl w:ilvl="8" w:tplc="5B38D51E" w:tentative="1">
      <w:start w:val="1"/>
      <w:numFmt w:val="lowerRoman"/>
      <w:lvlText w:val="%9."/>
      <w:lvlJc w:val="right"/>
      <w:pPr>
        <w:ind w:left="6480" w:hanging="180"/>
      </w:pPr>
    </w:lvl>
  </w:abstractNum>
  <w:abstractNum w:abstractNumId="24" w15:restartNumberingAfterBreak="0">
    <w:nsid w:val="52BB16D0"/>
    <w:multiLevelType w:val="hybridMultilevel"/>
    <w:tmpl w:val="B7CC8A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4C1451C"/>
    <w:multiLevelType w:val="hybridMultilevel"/>
    <w:tmpl w:val="EA6CB6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AEA4243"/>
    <w:multiLevelType w:val="hybridMultilevel"/>
    <w:tmpl w:val="B1D6D010"/>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num w:numId="1">
    <w:abstractNumId w:val="18"/>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23"/>
    <w:lvlOverride w:ilvl="0">
      <w:startOverride w:val="1"/>
    </w:lvlOverride>
  </w:num>
  <w:num w:numId="15">
    <w:abstractNumId w:val="19"/>
  </w:num>
  <w:num w:numId="16">
    <w:abstractNumId w:val="20"/>
  </w:num>
  <w:num w:numId="17">
    <w:abstractNumId w:val="22"/>
  </w:num>
  <w:num w:numId="18">
    <w:abstractNumId w:val="16"/>
  </w:num>
  <w:num w:numId="19">
    <w:abstractNumId w:val="25"/>
  </w:num>
  <w:num w:numId="20">
    <w:abstractNumId w:val="11"/>
  </w:num>
  <w:num w:numId="21">
    <w:abstractNumId w:val="10"/>
  </w:num>
  <w:num w:numId="22">
    <w:abstractNumId w:val="12"/>
  </w:num>
  <w:num w:numId="23">
    <w:abstractNumId w:val="21"/>
  </w:num>
  <w:num w:numId="24">
    <w:abstractNumId w:val="26"/>
  </w:num>
  <w:num w:numId="25">
    <w:abstractNumId w:val="13"/>
  </w:num>
  <w:num w:numId="26">
    <w:abstractNumId w:val="13"/>
  </w:num>
  <w:num w:numId="27">
    <w:abstractNumId w:val="14"/>
  </w:num>
  <w:num w:numId="28">
    <w:abstractNumId w:val="17"/>
  </w:num>
  <w:num w:numId="29">
    <w:abstractNumId w:val="13"/>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A"/>
    <w:rsid w:val="00066737"/>
    <w:rsid w:val="00066A43"/>
    <w:rsid w:val="000C186A"/>
    <w:rsid w:val="000E6C37"/>
    <w:rsid w:val="0011673E"/>
    <w:rsid w:val="00145D39"/>
    <w:rsid w:val="00190D7B"/>
    <w:rsid w:val="0019523F"/>
    <w:rsid w:val="001A600E"/>
    <w:rsid w:val="001D2B4A"/>
    <w:rsid w:val="001D6394"/>
    <w:rsid w:val="001F3CBF"/>
    <w:rsid w:val="00211155"/>
    <w:rsid w:val="00242105"/>
    <w:rsid w:val="00297CEA"/>
    <w:rsid w:val="002B1A5B"/>
    <w:rsid w:val="003A5F2D"/>
    <w:rsid w:val="003D171C"/>
    <w:rsid w:val="003F3A5B"/>
    <w:rsid w:val="0041536A"/>
    <w:rsid w:val="00426217"/>
    <w:rsid w:val="00435E02"/>
    <w:rsid w:val="00451D8C"/>
    <w:rsid w:val="00495DBB"/>
    <w:rsid w:val="004D48B4"/>
    <w:rsid w:val="005757CB"/>
    <w:rsid w:val="005821E4"/>
    <w:rsid w:val="005936E6"/>
    <w:rsid w:val="005D318A"/>
    <w:rsid w:val="006209A1"/>
    <w:rsid w:val="0063483D"/>
    <w:rsid w:val="00667CA2"/>
    <w:rsid w:val="006A01DC"/>
    <w:rsid w:val="006C1F7E"/>
    <w:rsid w:val="006F421E"/>
    <w:rsid w:val="00704290"/>
    <w:rsid w:val="007A3FE7"/>
    <w:rsid w:val="007D74E8"/>
    <w:rsid w:val="007F3252"/>
    <w:rsid w:val="008A0119"/>
    <w:rsid w:val="008B5C19"/>
    <w:rsid w:val="009125B4"/>
    <w:rsid w:val="00931134"/>
    <w:rsid w:val="00A2451A"/>
    <w:rsid w:val="00A279B7"/>
    <w:rsid w:val="00A80CC0"/>
    <w:rsid w:val="00A92789"/>
    <w:rsid w:val="00AA4CC6"/>
    <w:rsid w:val="00AB1B10"/>
    <w:rsid w:val="00AB3C21"/>
    <w:rsid w:val="00AD5F42"/>
    <w:rsid w:val="00B33E4A"/>
    <w:rsid w:val="00B8075B"/>
    <w:rsid w:val="00B845DE"/>
    <w:rsid w:val="00BF039D"/>
    <w:rsid w:val="00C026AF"/>
    <w:rsid w:val="00C12FE0"/>
    <w:rsid w:val="00C20916"/>
    <w:rsid w:val="00CA55FD"/>
    <w:rsid w:val="00CB090E"/>
    <w:rsid w:val="00CC7904"/>
    <w:rsid w:val="00D02FB6"/>
    <w:rsid w:val="00D372F2"/>
    <w:rsid w:val="00D454E7"/>
    <w:rsid w:val="00D64016"/>
    <w:rsid w:val="00DD32F6"/>
    <w:rsid w:val="00F11C1F"/>
    <w:rsid w:val="00F62C9F"/>
    <w:rsid w:val="00F83C1F"/>
    <w:rsid w:val="00FC1F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9B1371"/>
  <w15:chartTrackingRefBased/>
  <w15:docId w15:val="{64A96FF4-79F1-45EA-826D-2BC33F33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86A"/>
    <w:pPr>
      <w:spacing w:after="0" w:line="240" w:lineRule="auto"/>
    </w:pPr>
    <w:rPr>
      <w:rFonts w:eastAsia="Times New Roman" w:cs="Times New Roman"/>
      <w:sz w:val="20"/>
      <w:szCs w:val="20"/>
      <w:lang w:eastAsia="en-AU"/>
    </w:rPr>
  </w:style>
  <w:style w:type="paragraph" w:styleId="Heading1">
    <w:name w:val="heading 1"/>
    <w:basedOn w:val="BodyText"/>
    <w:next w:val="BodyText"/>
    <w:link w:val="Heading1Char"/>
    <w:autoRedefine/>
    <w:qFormat/>
    <w:rsid w:val="00F11C1F"/>
    <w:pPr>
      <w:numPr>
        <w:numId w:val="25"/>
      </w:numPr>
      <w:spacing w:before="240"/>
      <w:contextualSpacing/>
      <w:outlineLvl w:val="0"/>
    </w:pPr>
    <w:rPr>
      <w:rFonts w:ascii="Arial" w:hAnsi="Arial" w:cs="Arial"/>
      <w:b/>
      <w:caps/>
      <w:color w:val="002060"/>
    </w:rPr>
  </w:style>
  <w:style w:type="paragraph" w:styleId="Heading2">
    <w:name w:val="heading 2"/>
    <w:basedOn w:val="Normal"/>
    <w:next w:val="Normal"/>
    <w:link w:val="Heading2Char"/>
    <w:uiPriority w:val="9"/>
    <w:unhideWhenUsed/>
    <w:qFormat/>
    <w:rsid w:val="00F11C1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1C1F"/>
    <w:rPr>
      <w:rFonts w:ascii="Arial" w:eastAsia="Times New Roman" w:hAnsi="Arial" w:cs="Arial"/>
      <w:b/>
      <w:caps/>
      <w:color w:val="002060"/>
      <w:szCs w:val="20"/>
      <w:lang w:eastAsia="en-AU"/>
    </w:rPr>
  </w:style>
  <w:style w:type="table" w:styleId="TableGrid">
    <w:name w:val="Table Grid"/>
    <w:basedOn w:val="TableNormal"/>
    <w:uiPriority w:val="59"/>
    <w:rsid w:val="00B33E4A"/>
    <w:pPr>
      <w:spacing w:after="0" w:line="240" w:lineRule="auto"/>
    </w:pPr>
    <w:rPr>
      <w:rFonts w:ascii="Times New Roman" w:eastAsia="Times New Roman" w:hAnsi="Times New Roman" w:cs="Times New Roman"/>
      <w:sz w:val="20"/>
      <w:szCs w:val="20"/>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B33E4A"/>
    <w:pPr>
      <w:spacing w:before="120" w:after="120"/>
    </w:pPr>
    <w:rPr>
      <w:sz w:val="22"/>
    </w:rPr>
  </w:style>
  <w:style w:type="character" w:customStyle="1" w:styleId="BodyTextChar">
    <w:name w:val="Body Text Char"/>
    <w:basedOn w:val="DefaultParagraphFont"/>
    <w:link w:val="BodyText"/>
    <w:rsid w:val="00B33E4A"/>
    <w:rPr>
      <w:rFonts w:eastAsia="Times New Roman" w:cs="Times New Roman"/>
      <w:szCs w:val="20"/>
      <w:lang w:eastAsia="en-AU"/>
    </w:rPr>
  </w:style>
  <w:style w:type="paragraph" w:customStyle="1" w:styleId="DataStyle">
    <w:name w:val="Data Style"/>
    <w:basedOn w:val="BodyText"/>
    <w:next w:val="BodyText"/>
    <w:qFormat/>
    <w:rsid w:val="00B33E4A"/>
    <w:rPr>
      <w:caps/>
      <w:color w:val="5B9BD5" w:themeColor="accent1"/>
      <w:sz w:val="24"/>
      <w:szCs w:val="22"/>
    </w:rPr>
  </w:style>
  <w:style w:type="paragraph" w:styleId="Header">
    <w:name w:val="header"/>
    <w:basedOn w:val="Normal"/>
    <w:link w:val="HeaderChar"/>
    <w:uiPriority w:val="99"/>
    <w:unhideWhenUsed/>
    <w:rsid w:val="00B33E4A"/>
    <w:pPr>
      <w:tabs>
        <w:tab w:val="center" w:pos="4513"/>
        <w:tab w:val="right" w:pos="9026"/>
      </w:tabs>
    </w:pPr>
  </w:style>
  <w:style w:type="character" w:customStyle="1" w:styleId="HeaderChar">
    <w:name w:val="Header Char"/>
    <w:basedOn w:val="DefaultParagraphFont"/>
    <w:link w:val="Header"/>
    <w:uiPriority w:val="99"/>
    <w:rsid w:val="00B33E4A"/>
    <w:rPr>
      <w:rFonts w:eastAsia="Times New Roman" w:cs="Times New Roman"/>
      <w:sz w:val="20"/>
      <w:szCs w:val="20"/>
      <w:lang w:eastAsia="en-AU"/>
    </w:rPr>
  </w:style>
  <w:style w:type="paragraph" w:styleId="Footer">
    <w:name w:val="footer"/>
    <w:basedOn w:val="Normal"/>
    <w:link w:val="FooterChar"/>
    <w:uiPriority w:val="99"/>
    <w:unhideWhenUsed/>
    <w:rsid w:val="00B33E4A"/>
    <w:pPr>
      <w:tabs>
        <w:tab w:val="center" w:pos="4513"/>
        <w:tab w:val="right" w:pos="9026"/>
      </w:tabs>
    </w:pPr>
  </w:style>
  <w:style w:type="character" w:customStyle="1" w:styleId="FooterChar">
    <w:name w:val="Footer Char"/>
    <w:basedOn w:val="DefaultParagraphFont"/>
    <w:link w:val="Footer"/>
    <w:uiPriority w:val="99"/>
    <w:rsid w:val="00B33E4A"/>
    <w:rPr>
      <w:rFonts w:eastAsia="Times New Roman" w:cs="Times New Roman"/>
      <w:sz w:val="20"/>
      <w:szCs w:val="20"/>
      <w:lang w:eastAsia="en-AU"/>
    </w:rPr>
  </w:style>
  <w:style w:type="paragraph" w:styleId="Title">
    <w:name w:val="Title"/>
    <w:basedOn w:val="BodyText"/>
    <w:next w:val="BodyText"/>
    <w:link w:val="TitleChar"/>
    <w:qFormat/>
    <w:rsid w:val="00B33E4A"/>
    <w:pPr>
      <w:ind w:left="851" w:hanging="851"/>
    </w:pPr>
    <w:rPr>
      <w:color w:val="5B9BD5" w:themeColor="accent1"/>
      <w:sz w:val="36"/>
      <w:szCs w:val="36"/>
    </w:rPr>
  </w:style>
  <w:style w:type="character" w:customStyle="1" w:styleId="TitleChar">
    <w:name w:val="Title Char"/>
    <w:basedOn w:val="DefaultParagraphFont"/>
    <w:link w:val="Title"/>
    <w:rsid w:val="00B33E4A"/>
    <w:rPr>
      <w:rFonts w:eastAsia="Times New Roman" w:cs="Times New Roman"/>
      <w:color w:val="5B9BD5" w:themeColor="accent1"/>
      <w:sz w:val="36"/>
      <w:szCs w:val="36"/>
      <w:lang w:eastAsia="en-AU"/>
    </w:rPr>
  </w:style>
  <w:style w:type="paragraph" w:styleId="ListBullet">
    <w:name w:val="List Bullet"/>
    <w:basedOn w:val="BodyText"/>
    <w:rsid w:val="000C186A"/>
  </w:style>
  <w:style w:type="table" w:customStyle="1" w:styleId="AEMO09Tablestyle">
    <w:name w:val="AEMO09 Table style"/>
    <w:basedOn w:val="TableNormal"/>
    <w:uiPriority w:val="99"/>
    <w:qFormat/>
    <w:rsid w:val="000C186A"/>
    <w:pPr>
      <w:spacing w:after="0" w:line="240" w:lineRule="auto"/>
    </w:pPr>
    <w:rPr>
      <w:rFonts w:ascii="Arial" w:eastAsia="Times New Roman" w:hAnsi="Arial" w:cs="Times New Roman"/>
      <w:sz w:val="21"/>
      <w:szCs w:val="20"/>
      <w:lang w:eastAsia="en-AU"/>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style>
  <w:style w:type="table" w:customStyle="1" w:styleId="BasicAEMOTable">
    <w:name w:val="Basic AEMO Table"/>
    <w:basedOn w:val="TableNormal"/>
    <w:uiPriority w:val="99"/>
    <w:qFormat/>
    <w:rsid w:val="000C186A"/>
    <w:pPr>
      <w:spacing w:before="60" w:after="60" w:line="240" w:lineRule="auto"/>
    </w:pPr>
    <w:rPr>
      <w:rFonts w:ascii="Arial" w:eastAsia="Times New Roman" w:hAnsi="Arial"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DataStyle2">
    <w:name w:val="Data Style 2"/>
    <w:basedOn w:val="DataStyle"/>
    <w:qFormat/>
    <w:rsid w:val="000C186A"/>
    <w:rPr>
      <w:sz w:val="19"/>
    </w:rPr>
  </w:style>
  <w:style w:type="paragraph" w:customStyle="1" w:styleId="AttachmentListNumber">
    <w:name w:val="Attachment List Number"/>
    <w:basedOn w:val="ListNumber"/>
    <w:next w:val="BodyText"/>
    <w:qFormat/>
    <w:rsid w:val="000C186A"/>
    <w:pPr>
      <w:numPr>
        <w:numId w:val="14"/>
      </w:numPr>
      <w:tabs>
        <w:tab w:val="num" w:pos="360"/>
      </w:tabs>
      <w:spacing w:before="120" w:after="120"/>
      <w:ind w:left="360"/>
      <w:contextualSpacing w:val="0"/>
    </w:pPr>
    <w:rPr>
      <w:caps/>
      <w:color w:val="5B9BD5" w:themeColor="accent1"/>
      <w:sz w:val="19"/>
      <w:szCs w:val="19"/>
    </w:rPr>
  </w:style>
  <w:style w:type="paragraph" w:customStyle="1" w:styleId="GoldLine">
    <w:name w:val="Gold Line"/>
    <w:basedOn w:val="BodyText"/>
    <w:qFormat/>
    <w:rsid w:val="000C186A"/>
    <w:pPr>
      <w:spacing w:after="240"/>
    </w:pPr>
  </w:style>
  <w:style w:type="paragraph" w:styleId="ListParagraph">
    <w:name w:val="List Paragraph"/>
    <w:basedOn w:val="Normal"/>
    <w:uiPriority w:val="34"/>
    <w:qFormat/>
    <w:rsid w:val="000C186A"/>
    <w:pPr>
      <w:ind w:left="720"/>
      <w:contextualSpacing/>
    </w:pPr>
    <w:rPr>
      <w:rFonts w:ascii="Arial" w:hAnsi="Arial"/>
      <w:sz w:val="22"/>
      <w:szCs w:val="24"/>
    </w:rPr>
  </w:style>
  <w:style w:type="paragraph" w:styleId="ListNumber">
    <w:name w:val="List Number"/>
    <w:basedOn w:val="Normal"/>
    <w:uiPriority w:val="99"/>
    <w:semiHidden/>
    <w:unhideWhenUsed/>
    <w:rsid w:val="000C186A"/>
    <w:pPr>
      <w:numPr>
        <w:numId w:val="8"/>
      </w:numPr>
      <w:contextualSpacing/>
    </w:pPr>
  </w:style>
  <w:style w:type="paragraph" w:styleId="BalloonText">
    <w:name w:val="Balloon Text"/>
    <w:basedOn w:val="Normal"/>
    <w:link w:val="BalloonTextChar"/>
    <w:uiPriority w:val="99"/>
    <w:semiHidden/>
    <w:unhideWhenUsed/>
    <w:rsid w:val="000667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6737"/>
    <w:rPr>
      <w:rFonts w:ascii="Segoe UI" w:eastAsia="Times New Roman" w:hAnsi="Segoe UI" w:cs="Segoe UI"/>
      <w:sz w:val="18"/>
      <w:szCs w:val="18"/>
      <w:lang w:eastAsia="en-AU"/>
    </w:rPr>
  </w:style>
  <w:style w:type="character" w:styleId="Hyperlink">
    <w:name w:val="Hyperlink"/>
    <w:basedOn w:val="DefaultParagraphFont"/>
    <w:uiPriority w:val="99"/>
    <w:unhideWhenUsed/>
    <w:rsid w:val="003A5F2D"/>
    <w:rPr>
      <w:color w:val="0563C1" w:themeColor="hyperlink"/>
      <w:u w:val="single"/>
    </w:rPr>
  </w:style>
  <w:style w:type="character" w:styleId="CommentReference">
    <w:name w:val="annotation reference"/>
    <w:basedOn w:val="DefaultParagraphFont"/>
    <w:uiPriority w:val="99"/>
    <w:semiHidden/>
    <w:unhideWhenUsed/>
    <w:rsid w:val="00D372F2"/>
    <w:rPr>
      <w:sz w:val="16"/>
      <w:szCs w:val="16"/>
    </w:rPr>
  </w:style>
  <w:style w:type="paragraph" w:styleId="CommentText">
    <w:name w:val="annotation text"/>
    <w:basedOn w:val="Normal"/>
    <w:link w:val="CommentTextChar"/>
    <w:uiPriority w:val="99"/>
    <w:semiHidden/>
    <w:unhideWhenUsed/>
    <w:rsid w:val="00D372F2"/>
  </w:style>
  <w:style w:type="character" w:customStyle="1" w:styleId="CommentTextChar">
    <w:name w:val="Comment Text Char"/>
    <w:basedOn w:val="DefaultParagraphFont"/>
    <w:link w:val="CommentText"/>
    <w:uiPriority w:val="99"/>
    <w:semiHidden/>
    <w:rsid w:val="00D372F2"/>
    <w:rPr>
      <w:rFonts w:eastAsia="Times New Roman"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D372F2"/>
    <w:rPr>
      <w:b/>
      <w:bCs/>
    </w:rPr>
  </w:style>
  <w:style w:type="character" w:customStyle="1" w:styleId="CommentSubjectChar">
    <w:name w:val="Comment Subject Char"/>
    <w:basedOn w:val="CommentTextChar"/>
    <w:link w:val="CommentSubject"/>
    <w:uiPriority w:val="99"/>
    <w:semiHidden/>
    <w:rsid w:val="00D372F2"/>
    <w:rPr>
      <w:rFonts w:eastAsia="Times New Roman" w:cs="Times New Roman"/>
      <w:b/>
      <w:bCs/>
      <w:sz w:val="20"/>
      <w:szCs w:val="20"/>
      <w:lang w:eastAsia="en-AU"/>
    </w:rPr>
  </w:style>
  <w:style w:type="character" w:styleId="FollowedHyperlink">
    <w:name w:val="FollowedHyperlink"/>
    <w:basedOn w:val="DefaultParagraphFont"/>
    <w:uiPriority w:val="99"/>
    <w:semiHidden/>
    <w:unhideWhenUsed/>
    <w:rsid w:val="005757CB"/>
    <w:rPr>
      <w:color w:val="954F72" w:themeColor="followedHyperlink"/>
      <w:u w:val="single"/>
    </w:rPr>
  </w:style>
  <w:style w:type="character" w:customStyle="1" w:styleId="Heading2Char">
    <w:name w:val="Heading 2 Char"/>
    <w:basedOn w:val="DefaultParagraphFont"/>
    <w:link w:val="Heading2"/>
    <w:uiPriority w:val="9"/>
    <w:rsid w:val="00F11C1F"/>
    <w:rPr>
      <w:rFonts w:asciiTheme="majorHAnsi" w:eastAsiaTheme="majorEastAsia" w:hAnsiTheme="majorHAnsi" w:cstheme="majorBidi"/>
      <w:color w:val="2E74B5" w:themeColor="accent1" w:themeShade="BF"/>
      <w:sz w:val="26"/>
      <w:szCs w:val="26"/>
      <w:lang w:eastAsia="en-AU"/>
    </w:rPr>
  </w:style>
  <w:style w:type="paragraph" w:styleId="NoSpacing">
    <w:name w:val="No Spacing"/>
    <w:basedOn w:val="Normal"/>
    <w:uiPriority w:val="1"/>
    <w:qFormat/>
    <w:rsid w:val="00F11C1F"/>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409ac0fb-07cb-4169-8a26-def2760b5502" ContentTypeId="0x0101009BE89D58CAF0934CA32A20BCFFD353DC" PreviousValue="false"/>
</file>

<file path=customXml/item4.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Hayley George</DisplayName>
        <AccountId>2</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STAKEHOLD-10-2910</_dlc_DocId>
    <_dlc_DocIdUrl xmlns="a14523ce-dede-483e-883a-2d83261080bd">
      <Url>http://sharedocs/sites/sr/_layouts/15/DocIdRedir.aspx?ID=STAKEHOLD-10-2910</Url>
      <Description>STAKEHOLD-10-2910</Description>
    </_dlc_DocIdUrl>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AEMODocument" ma:contentTypeID="0x0101009BE89D58CAF0934CA32A20BCFFD353DC006A892F1EADA45243BE081B459C8E0D98" ma:contentTypeVersion="9" ma:contentTypeDescription="" ma:contentTypeScope="" ma:versionID="fcffa363c29ecfc5b61f7a4732ed8e31">
  <xsd:schema xmlns:xsd="http://www.w3.org/2001/XMLSchema" xmlns:xs="http://www.w3.org/2001/XMLSchema" xmlns:p="http://schemas.microsoft.com/office/2006/metadata/properties" xmlns:ns2="a14523ce-dede-483e-883a-2d83261080bd" targetNamespace="http://schemas.microsoft.com/office/2006/metadata/properties" ma:root="true" ma:fieldsID="5b14b08eadba20b194e44806c70cf5d1"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06b1b9cb-2d7e-449d-975f-61ff2967b4d7}" ma:internalName="TaxCatchAll" ma:showField="CatchAllData"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06b1b9cb-2d7e-449d-975f-61ff2967b4d7}" ma:internalName="TaxCatchAllLabel" ma:readOnly="true" ma:showField="CatchAllDataLabel"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3F82A9-3B1B-403F-B6AB-7DC8254286E7}">
  <ds:schemaRefs>
    <ds:schemaRef ds:uri="http://schemas.microsoft.com/sharepoint/v3/contenttype/forms"/>
  </ds:schemaRefs>
</ds:datastoreItem>
</file>

<file path=customXml/itemProps2.xml><?xml version="1.0" encoding="utf-8"?>
<ds:datastoreItem xmlns:ds="http://schemas.openxmlformats.org/officeDocument/2006/customXml" ds:itemID="{52FC2BF7-908E-49FC-B5C3-B51837A0FE6A}">
  <ds:schemaRefs>
    <ds:schemaRef ds:uri="http://schemas.microsoft.com/sharepoint/events"/>
  </ds:schemaRefs>
</ds:datastoreItem>
</file>

<file path=customXml/itemProps3.xml><?xml version="1.0" encoding="utf-8"?>
<ds:datastoreItem xmlns:ds="http://schemas.openxmlformats.org/officeDocument/2006/customXml" ds:itemID="{CC07BD54-4921-492B-84BA-13272B44FF52}">
  <ds:schemaRefs>
    <ds:schemaRef ds:uri="Microsoft.SharePoint.Taxonomy.ContentTypeSync"/>
  </ds:schemaRefs>
</ds:datastoreItem>
</file>

<file path=customXml/itemProps4.xml><?xml version="1.0" encoding="utf-8"?>
<ds:datastoreItem xmlns:ds="http://schemas.openxmlformats.org/officeDocument/2006/customXml" ds:itemID="{5CC9AF69-D63D-4423-9A9F-10511A017204}">
  <ds:schemaRefs>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a14523ce-dede-483e-883a-2d83261080bd"/>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0E350EE7-CEFB-48C1-AD07-F82DCB0C04F7}">
  <ds:schemaRefs>
    <ds:schemaRef ds:uri="http://schemas.microsoft.com/office/2006/metadata/customXsn"/>
  </ds:schemaRefs>
</ds:datastoreItem>
</file>

<file path=customXml/itemProps6.xml><?xml version="1.0" encoding="utf-8"?>
<ds:datastoreItem xmlns:ds="http://schemas.openxmlformats.org/officeDocument/2006/customXml" ds:itemID="{49856A2C-58A4-49E1-994A-FE32AB4B1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4.0 Paper 1 - Summer Analytics Program</vt:lpstr>
    </vt:vector>
  </TitlesOfParts>
  <Company>AEMO</Company>
  <LinksUpToDate>false</LinksUpToDate>
  <CharactersWithSpaces>7020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 Paper 1 - Summer Analytics Program</dc:title>
  <dc:subject/>
  <dc:creator>Clare Greenwood</dc:creator>
  <cp:keywords>##</cp:keywords>
  <dc:description/>
  <cp:lastModifiedBy>Tania McIntyre</cp:lastModifiedBy>
  <cp:revision>5</cp:revision>
  <cp:lastPrinted>2016-11-13T23:32:00Z</cp:lastPrinted>
  <dcterms:created xsi:type="dcterms:W3CDTF">2017-09-13T06:46:00Z</dcterms:created>
  <dcterms:modified xsi:type="dcterms:W3CDTF">2017-09-13T23:13:00Z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0x0101009BE89D58CAF0934CA32A20BCFFD353DC006A892F1EADA45243BE081B459C8E0D98</vt:lpwstr>
  </property>
  <property fmtid="{D5CDD505-2E9C-101B-9397-08002B2CF9AE}" pid="3" name="_dlc_DocIdItemGuid">
    <vt:lpwstr>c84d7318-c463-4f7e-8eb4-0b2c73e57822</vt:lpwstr>
  </property>
  <property fmtid="{D5CDD505-2E9C-101B-9397-08002B2CF9AE}" pid="4" name="AEMODocumentType">
    <vt:lpwstr>1;#Operational Record|859762f2-4462-42eb-9744-c955c7e2c540</vt:lpwstr>
  </property>
  <property fmtid="{D5CDD505-2E9C-101B-9397-08002B2CF9AE}" pid="5" name="AEMOKeywords">
    <vt:lpwstr/>
  </property>
</Properties>
</file>